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2F" w:rsidRPr="007042A5" w:rsidRDefault="007042A5" w:rsidP="007042A5">
      <w:pPr>
        <w:spacing w:after="0"/>
        <w:jc w:val="center"/>
        <w:rPr>
          <w:b/>
          <w:sz w:val="32"/>
        </w:rPr>
      </w:pPr>
      <w:bookmarkStart w:id="0" w:name="_GoBack"/>
      <w:r w:rsidRPr="007042A5">
        <w:rPr>
          <w:b/>
          <w:sz w:val="32"/>
        </w:rPr>
        <w:t>Modules for eCordia</w:t>
      </w:r>
    </w:p>
    <w:bookmarkEnd w:id="0"/>
    <w:p w:rsidR="007042A5" w:rsidRDefault="007042A5"/>
    <w:p w:rsidR="007042A5" w:rsidRPr="003A13AD" w:rsidRDefault="003A13AD">
      <w:pPr>
        <w:rPr>
          <w:b/>
        </w:rPr>
      </w:pPr>
      <w:r w:rsidRPr="003A13AD">
        <w:rPr>
          <w:b/>
        </w:rPr>
        <w:t>Infrastructure Technician</w:t>
      </w:r>
    </w:p>
    <w:tbl>
      <w:tblPr>
        <w:tblStyle w:val="TableGrid"/>
        <w:tblW w:w="10260" w:type="dxa"/>
        <w:tblInd w:w="-725" w:type="dxa"/>
        <w:tblLook w:val="04A0" w:firstRow="1" w:lastRow="0" w:firstColumn="1" w:lastColumn="0" w:noHBand="0" w:noVBand="1"/>
      </w:tblPr>
      <w:tblGrid>
        <w:gridCol w:w="5230"/>
        <w:gridCol w:w="5030"/>
      </w:tblGrid>
      <w:tr w:rsidR="007042A5" w:rsidTr="008E6FDC">
        <w:tc>
          <w:tcPr>
            <w:tcW w:w="5230" w:type="dxa"/>
          </w:tcPr>
          <w:p w:rsidR="007042A5" w:rsidRPr="00101659" w:rsidRDefault="007042A5" w:rsidP="008E6FDC">
            <w:pPr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5030" w:type="dxa"/>
          </w:tcPr>
          <w:p w:rsidR="007042A5" w:rsidRPr="00B2725A" w:rsidRDefault="007042A5" w:rsidP="008E6FDC">
            <w:pPr>
              <w:rPr>
                <w:b/>
              </w:rPr>
            </w:pPr>
          </w:p>
        </w:tc>
      </w:tr>
      <w:tr w:rsidR="007042A5" w:rsidTr="008E6FDC">
        <w:tc>
          <w:tcPr>
            <w:tcW w:w="5230" w:type="dxa"/>
          </w:tcPr>
          <w:p w:rsidR="007042A5" w:rsidRPr="007042A5" w:rsidRDefault="007042A5" w:rsidP="007042A5">
            <w:pPr>
              <w:pStyle w:val="ListParagraph"/>
              <w:numPr>
                <w:ilvl w:val="0"/>
                <w:numId w:val="2"/>
              </w:numPr>
            </w:pPr>
            <w:r w:rsidRPr="007042A5">
              <w:rPr>
                <w:b/>
                <w:bCs/>
              </w:rPr>
              <w:t xml:space="preserve">Communication </w:t>
            </w:r>
          </w:p>
          <w:p w:rsidR="007042A5" w:rsidRPr="00101659" w:rsidRDefault="007042A5" w:rsidP="008E6FDC">
            <w:r w:rsidRPr="00101659">
              <w:t xml:space="preserve">Works both independently and as part of a team and following the </w:t>
            </w:r>
            <w:proofErr w:type="spellStart"/>
            <w:r w:rsidRPr="00101659">
              <w:t>organisations</w:t>
            </w:r>
            <w:proofErr w:type="spellEnd"/>
            <w:r w:rsidRPr="00101659">
              <w:t xml:space="preserve"> standards; competently demonstrating an ability to communicate both in writing and orally at all levels, using a range of tools and demonstrating strong interpersonal skills and cultural awareness when dealing with colleagues, customers and clients during all tasks. </w:t>
            </w:r>
          </w:p>
          <w:p w:rsidR="007042A5" w:rsidRDefault="007042A5" w:rsidP="008E6FDC"/>
        </w:tc>
        <w:tc>
          <w:tcPr>
            <w:tcW w:w="5030" w:type="dxa"/>
          </w:tcPr>
          <w:p w:rsidR="007042A5" w:rsidRPr="00101659" w:rsidRDefault="007042A5" w:rsidP="008E6FDC">
            <w:r>
              <w:t xml:space="preserve">1.1 </w:t>
            </w:r>
            <w:r>
              <w:t>T</w:t>
            </w:r>
            <w:r w:rsidRPr="00101659">
              <w:t xml:space="preserve">he apprentice should be able to use a minimum of 3 tools to communicate </w:t>
            </w:r>
          </w:p>
          <w:p w:rsidR="007042A5" w:rsidRPr="00101659" w:rsidRDefault="007042A5" w:rsidP="007042A5">
            <w:pPr>
              <w:numPr>
                <w:ilvl w:val="0"/>
                <w:numId w:val="1"/>
              </w:numPr>
            </w:pPr>
            <w:r w:rsidRPr="00101659">
              <w:t xml:space="preserve">Oral </w:t>
            </w:r>
            <w:r w:rsidRPr="00101659">
              <w:rPr>
                <w:rFonts w:ascii="MS Mincho" w:eastAsia="MS Mincho" w:hAnsi="MS Mincho" w:cs="MS Mincho"/>
              </w:rPr>
              <w:t> </w:t>
            </w:r>
          </w:p>
          <w:p w:rsidR="007042A5" w:rsidRPr="00101659" w:rsidRDefault="007042A5" w:rsidP="007042A5">
            <w:pPr>
              <w:numPr>
                <w:ilvl w:val="0"/>
                <w:numId w:val="1"/>
              </w:numPr>
            </w:pPr>
            <w:r w:rsidRPr="00101659">
              <w:t xml:space="preserve">Face-to-face </w:t>
            </w:r>
            <w:r w:rsidRPr="00101659">
              <w:rPr>
                <w:rFonts w:ascii="MS Mincho" w:eastAsia="MS Mincho" w:hAnsi="MS Mincho" w:cs="MS Mincho"/>
              </w:rPr>
              <w:t> </w:t>
            </w:r>
          </w:p>
          <w:p w:rsidR="007042A5" w:rsidRPr="00101659" w:rsidRDefault="007042A5" w:rsidP="007042A5">
            <w:pPr>
              <w:numPr>
                <w:ilvl w:val="0"/>
                <w:numId w:val="1"/>
              </w:numPr>
            </w:pPr>
            <w:r w:rsidRPr="00101659">
              <w:t xml:space="preserve">Remote </w:t>
            </w:r>
            <w:r w:rsidRPr="00101659">
              <w:rPr>
                <w:rFonts w:ascii="MS Mincho" w:eastAsia="MS Mincho" w:hAnsi="MS Mincho" w:cs="MS Mincho"/>
              </w:rPr>
              <w:t> </w:t>
            </w:r>
          </w:p>
          <w:p w:rsidR="007042A5" w:rsidRPr="00101659" w:rsidRDefault="007042A5" w:rsidP="007042A5">
            <w:pPr>
              <w:numPr>
                <w:ilvl w:val="0"/>
                <w:numId w:val="1"/>
              </w:numPr>
            </w:pPr>
            <w:r w:rsidRPr="00101659">
              <w:t xml:space="preserve">Diagrammatic </w:t>
            </w:r>
            <w:r w:rsidRPr="00101659">
              <w:rPr>
                <w:rFonts w:ascii="MS Mincho" w:eastAsia="MS Mincho" w:hAnsi="MS Mincho" w:cs="MS Mincho"/>
              </w:rPr>
              <w:t> </w:t>
            </w:r>
          </w:p>
          <w:p w:rsidR="007042A5" w:rsidRDefault="007042A5" w:rsidP="008E6FDC">
            <w:pPr>
              <w:rPr>
                <w:rFonts w:ascii="MS Mincho" w:eastAsia="MS Mincho" w:hAnsi="MS Mincho" w:cs="MS Mincho"/>
              </w:rPr>
            </w:pPr>
            <w:r>
              <w:t>1.2</w:t>
            </w:r>
            <w:r w:rsidR="003A13AD">
              <w:t xml:space="preserve"> </w:t>
            </w:r>
            <w:r w:rsidRPr="00101659">
              <w:t xml:space="preserve">The apprentice should be able to demonstrate and compile three different forms of written professional correspondence. </w:t>
            </w:r>
            <w:r w:rsidRPr="00101659">
              <w:rPr>
                <w:rFonts w:ascii="MS Mincho" w:eastAsia="MS Mincho" w:hAnsi="MS Mincho" w:cs="MS Mincho"/>
              </w:rPr>
              <w:t> </w:t>
            </w:r>
          </w:p>
          <w:p w:rsidR="007042A5" w:rsidRPr="00101659" w:rsidRDefault="003A13AD" w:rsidP="008E6FDC">
            <w:r>
              <w:t xml:space="preserve">1.3 </w:t>
            </w:r>
            <w:r w:rsidR="007042A5" w:rsidRPr="00101659">
              <w:t>The apprentice must be able to explain 3 types of communication styles to ensure cultural awareness and appropriateness for custome</w:t>
            </w:r>
            <w:r w:rsidR="007042A5">
              <w:t>r</w:t>
            </w:r>
            <w:r w:rsidR="007042A5" w:rsidRPr="00101659">
              <w:t xml:space="preserve">s </w:t>
            </w:r>
            <w:r w:rsidR="007042A5">
              <w:t>are</w:t>
            </w:r>
            <w:r w:rsidR="007042A5" w:rsidRPr="00101659">
              <w:t xml:space="preserve"> taken into account. </w:t>
            </w:r>
            <w:r w:rsidR="007042A5" w:rsidRPr="00101659">
              <w:rPr>
                <w:rFonts w:ascii="MS Mincho" w:eastAsia="MS Mincho" w:hAnsi="MS Mincho" w:cs="MS Mincho"/>
              </w:rPr>
              <w:t> 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IT Security </w:t>
            </w:r>
          </w:p>
          <w:p w:rsidR="007042A5" w:rsidRPr="00B27DB0" w:rsidRDefault="007042A5" w:rsidP="008E6FDC">
            <w:r w:rsidRPr="00B27DB0">
              <w:t xml:space="preserve">Demonstrates the necessary skills and </w:t>
            </w:r>
            <w:proofErr w:type="spellStart"/>
            <w:r w:rsidRPr="00B27DB0">
              <w:t>behaviours</w:t>
            </w:r>
            <w:proofErr w:type="spellEnd"/>
            <w:r w:rsidRPr="00B27DB0">
              <w:t xml:space="preserve"> to securely operate across all platforms and areas of responsibilities in line with </w:t>
            </w:r>
            <w:proofErr w:type="spellStart"/>
            <w:r w:rsidRPr="00B27DB0">
              <w:t>organisational</w:t>
            </w:r>
            <w:proofErr w:type="spellEnd"/>
            <w:r w:rsidRPr="00B27DB0">
              <w:t xml:space="preserve"> guidance, legislation </w:t>
            </w:r>
          </w:p>
        </w:tc>
        <w:tc>
          <w:tcPr>
            <w:tcW w:w="5030" w:type="dxa"/>
          </w:tcPr>
          <w:p w:rsidR="007042A5" w:rsidRPr="00B27DB0" w:rsidRDefault="003A13AD" w:rsidP="008E6FDC">
            <w:r>
              <w:t xml:space="preserve">2.1 </w:t>
            </w:r>
            <w:r w:rsidR="007042A5" w:rsidRPr="00B27DB0">
              <w:t xml:space="preserve">The apprentice must demonstrate how they comply with </w:t>
            </w:r>
            <w:proofErr w:type="spellStart"/>
            <w:r w:rsidR="007042A5" w:rsidRPr="00B27DB0">
              <w:t>organisational</w:t>
            </w:r>
            <w:proofErr w:type="spellEnd"/>
            <w:r w:rsidR="007042A5" w:rsidRPr="00B27DB0">
              <w:t xml:space="preserve"> security process</w:t>
            </w:r>
            <w:r w:rsidR="007042A5">
              <w:t xml:space="preserve">es and how they would </w:t>
            </w:r>
            <w:proofErr w:type="spellStart"/>
            <w:r w:rsidR="007042A5">
              <w:t>recognise</w:t>
            </w:r>
            <w:proofErr w:type="spellEnd"/>
            <w:r w:rsidR="007042A5" w:rsidRPr="00B27DB0">
              <w:t xml:space="preserve"> and escalate issues. </w:t>
            </w:r>
          </w:p>
          <w:p w:rsidR="007042A5" w:rsidRPr="00446DD4" w:rsidRDefault="003A13AD" w:rsidP="008E6FDC">
            <w:r>
              <w:t xml:space="preserve">2.2 </w:t>
            </w:r>
            <w:r w:rsidR="007042A5" w:rsidRPr="00B27DB0">
              <w:t xml:space="preserve">The apprentice must be able to locate and follow policies and legislation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Remote Infrastructure </w:t>
            </w:r>
          </w:p>
          <w:p w:rsidR="007042A5" w:rsidRPr="00C92743" w:rsidRDefault="007042A5" w:rsidP="008E6FDC">
            <w:r w:rsidRPr="00C92743">
              <w:t xml:space="preserve">Effectively operates a range of mobile devices and securely add them to a network in accordance with </w:t>
            </w:r>
            <w:proofErr w:type="spellStart"/>
            <w:r w:rsidRPr="00C92743">
              <w:t>organisations</w:t>
            </w:r>
            <w:proofErr w:type="spellEnd"/>
            <w:r w:rsidRPr="00C92743">
              <w:t xml:space="preserve"> policies and procedures </w:t>
            </w:r>
          </w:p>
        </w:tc>
        <w:tc>
          <w:tcPr>
            <w:tcW w:w="5030" w:type="dxa"/>
          </w:tcPr>
          <w:p w:rsidR="007042A5" w:rsidRPr="00C92743" w:rsidRDefault="003A13AD" w:rsidP="008E6FDC">
            <w:r>
              <w:t xml:space="preserve">3.1 </w:t>
            </w:r>
            <w:r w:rsidR="007042A5" w:rsidRPr="00C92743">
              <w:t xml:space="preserve">The apprentice must demonstrate how to securely connect a minimum of two different types of devices (e.g. laptop/mobile) to access the </w:t>
            </w:r>
            <w:proofErr w:type="spellStart"/>
            <w:r w:rsidR="007042A5" w:rsidRPr="00C92743">
              <w:t>organisation’s</w:t>
            </w:r>
            <w:proofErr w:type="spellEnd"/>
            <w:r w:rsidR="007042A5" w:rsidRPr="00C92743">
              <w:t xml:space="preserve"> network services (e.g. email, files, applications)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Data </w:t>
            </w:r>
          </w:p>
          <w:p w:rsidR="007042A5" w:rsidRPr="00C92743" w:rsidRDefault="007042A5" w:rsidP="008E6FDC">
            <w:r w:rsidRPr="00C92743">
              <w:t xml:space="preserve">Effectively records, analyses and communicates data at the appropriate level using the </w:t>
            </w:r>
            <w:proofErr w:type="spellStart"/>
            <w:r w:rsidRPr="00C92743">
              <w:t>organisation’s</w:t>
            </w:r>
            <w:proofErr w:type="spellEnd"/>
            <w:r w:rsidRPr="00C92743">
              <w:t xml:space="preserve"> standard tools and processes and to all stakeholders within the responsibility of the position </w:t>
            </w:r>
          </w:p>
        </w:tc>
        <w:tc>
          <w:tcPr>
            <w:tcW w:w="5030" w:type="dxa"/>
          </w:tcPr>
          <w:p w:rsidR="007042A5" w:rsidRPr="00C92743" w:rsidRDefault="003A13AD" w:rsidP="008E6FDC">
            <w:r>
              <w:t xml:space="preserve">4.1 </w:t>
            </w:r>
            <w:r w:rsidR="007042A5" w:rsidRPr="00C92743">
              <w:t xml:space="preserve">The apprentice must be able to select and securely use three appropriate tools when working with and </w:t>
            </w:r>
            <w:proofErr w:type="spellStart"/>
            <w:r w:rsidR="007042A5" w:rsidRPr="00C92743">
              <w:t>analysing</w:t>
            </w:r>
            <w:proofErr w:type="spellEnd"/>
            <w:r w:rsidR="007042A5" w:rsidRPr="00C92743">
              <w:t xml:space="preserve"> data. </w:t>
            </w:r>
          </w:p>
          <w:p w:rsidR="007042A5" w:rsidRDefault="007042A5" w:rsidP="008E6FDC"/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Problem solving </w:t>
            </w:r>
          </w:p>
          <w:p w:rsidR="007042A5" w:rsidRPr="00BA5FC8" w:rsidRDefault="007042A5" w:rsidP="008E6FDC">
            <w:r w:rsidRPr="00BA5FC8">
              <w:t xml:space="preserve">Applies structured techniques to common and non-routine problems, testing methodologies and troubleshooting and analyses problems by selecting the digital appropriate tools and techniques in line with </w:t>
            </w:r>
            <w:proofErr w:type="spellStart"/>
            <w:r w:rsidRPr="00BA5FC8">
              <w:t>organisation</w:t>
            </w:r>
            <w:proofErr w:type="spellEnd"/>
            <w:r w:rsidRPr="00BA5FC8">
              <w:t xml:space="preserve"> guidance and to obtain the relevant logistical support as required </w:t>
            </w:r>
          </w:p>
        </w:tc>
        <w:tc>
          <w:tcPr>
            <w:tcW w:w="5030" w:type="dxa"/>
          </w:tcPr>
          <w:p w:rsidR="007042A5" w:rsidRDefault="003A13AD" w:rsidP="008E6FDC">
            <w:r>
              <w:t xml:space="preserve">5.1 </w:t>
            </w:r>
            <w:r w:rsidR="007042A5" w:rsidRPr="00BA5FC8">
              <w:t xml:space="preserve">The apprentice must be able to select and use three appropriate tools for testing, troubleshooting and </w:t>
            </w:r>
            <w:proofErr w:type="spellStart"/>
            <w:r w:rsidR="007042A5" w:rsidRPr="00BA5FC8">
              <w:t>analysing</w:t>
            </w:r>
            <w:proofErr w:type="spellEnd"/>
            <w:r w:rsidR="007042A5" w:rsidRPr="00BA5FC8">
              <w:t xml:space="preserve"> problems. </w:t>
            </w:r>
          </w:p>
          <w:p w:rsidR="007042A5" w:rsidRDefault="003A13AD" w:rsidP="008E6FDC">
            <w:pPr>
              <w:rPr>
                <w:rFonts w:ascii="MS Mincho" w:eastAsia="MS Mincho" w:hAnsi="MS Mincho" w:cs="MS Mincho"/>
              </w:rPr>
            </w:pPr>
            <w:r>
              <w:t xml:space="preserve">5.2 </w:t>
            </w:r>
            <w:r w:rsidR="007042A5" w:rsidRPr="00BA5FC8">
              <w:t xml:space="preserve">The apprentice must be able to demonstrate compliance with </w:t>
            </w:r>
            <w:proofErr w:type="spellStart"/>
            <w:r w:rsidR="007042A5" w:rsidRPr="00BA5FC8">
              <w:t>organisational</w:t>
            </w:r>
            <w:proofErr w:type="spellEnd"/>
            <w:r w:rsidR="007042A5" w:rsidRPr="00BA5FC8">
              <w:t xml:space="preserve"> guidance.</w:t>
            </w:r>
            <w:r w:rsidR="007042A5" w:rsidRPr="00BA5FC8">
              <w:rPr>
                <w:rFonts w:ascii="MS Mincho" w:eastAsia="MS Mincho" w:hAnsi="MS Mincho" w:cs="MS Mincho"/>
              </w:rPr>
              <w:t> </w:t>
            </w:r>
          </w:p>
          <w:p w:rsidR="007042A5" w:rsidRPr="00BA5FC8" w:rsidRDefault="003A13AD" w:rsidP="008E6FDC">
            <w:r>
              <w:t xml:space="preserve">5.3 </w:t>
            </w:r>
            <w:r w:rsidR="007042A5" w:rsidRPr="00BA5FC8">
              <w:t xml:space="preserve">The apprentice should demonstrate processes and practices for obtaining logistical support.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Workflow management </w:t>
            </w:r>
          </w:p>
          <w:p w:rsidR="007042A5" w:rsidRPr="00BC1946" w:rsidRDefault="007042A5" w:rsidP="008E6FDC">
            <w:r w:rsidRPr="00BC1946">
              <w:t xml:space="preserve">Works flexibly and demonstrates the ability to work under pressure to progress allocated tasks in accordance with the </w:t>
            </w:r>
            <w:proofErr w:type="spellStart"/>
            <w:r w:rsidRPr="00BC1946">
              <w:t>organisation’s</w:t>
            </w:r>
            <w:proofErr w:type="spellEnd"/>
            <w:r w:rsidRPr="00BC1946">
              <w:t xml:space="preserve"> reporting and quality systems </w:t>
            </w:r>
          </w:p>
        </w:tc>
        <w:tc>
          <w:tcPr>
            <w:tcW w:w="5030" w:type="dxa"/>
          </w:tcPr>
          <w:p w:rsidR="003A13AD" w:rsidRPr="003A13AD" w:rsidRDefault="007042A5" w:rsidP="003A13AD">
            <w:pPr>
              <w:pStyle w:val="ListParagraph"/>
              <w:numPr>
                <w:ilvl w:val="1"/>
                <w:numId w:val="2"/>
              </w:numPr>
            </w:pPr>
            <w:r w:rsidRPr="003A13AD">
              <w:t xml:space="preserve">The apprentice must be able to demonstrate the ability to </w:t>
            </w:r>
            <w:proofErr w:type="spellStart"/>
            <w:r w:rsidRPr="003A13AD">
              <w:t>prioritise</w:t>
            </w:r>
            <w:proofErr w:type="spellEnd"/>
            <w:r w:rsidRPr="003A13AD">
              <w:t xml:space="preserve"> workflow and manage allocated tasks. </w:t>
            </w:r>
          </w:p>
          <w:p w:rsidR="007042A5" w:rsidRPr="003A13AD" w:rsidRDefault="007042A5" w:rsidP="003A13AD">
            <w:pPr>
              <w:pStyle w:val="ListParagraph"/>
              <w:numPr>
                <w:ilvl w:val="1"/>
                <w:numId w:val="2"/>
              </w:numPr>
            </w:pPr>
            <w:r w:rsidRPr="003A13AD">
              <w:t xml:space="preserve">The apprentice must be able to record tasks and comply with </w:t>
            </w:r>
            <w:proofErr w:type="spellStart"/>
            <w:r w:rsidRPr="003A13AD">
              <w:t>organisations</w:t>
            </w:r>
            <w:proofErr w:type="spellEnd"/>
            <w:r w:rsidRPr="003A13AD">
              <w:t xml:space="preserve"> quality processes.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Health and Safety </w:t>
            </w:r>
          </w:p>
          <w:p w:rsidR="007042A5" w:rsidRPr="00BC1946" w:rsidRDefault="007042A5" w:rsidP="008E6FDC">
            <w:r w:rsidRPr="00BC1946">
              <w:t xml:space="preserve">Interprets and follows IT legislation to securely and professional work productively in the work environment </w:t>
            </w:r>
          </w:p>
          <w:p w:rsidR="007042A5" w:rsidRPr="00BC1946" w:rsidRDefault="007042A5" w:rsidP="008E6FDC">
            <w:r w:rsidRPr="00BC1946">
              <w:lastRenderedPageBreak/>
              <w:t xml:space="preserve">Understands and applies Health &amp; Safety policies to every day work </w:t>
            </w:r>
          </w:p>
        </w:tc>
        <w:tc>
          <w:tcPr>
            <w:tcW w:w="5030" w:type="dxa"/>
          </w:tcPr>
          <w:p w:rsidR="007042A5" w:rsidRPr="00BC1946" w:rsidRDefault="003A13AD" w:rsidP="008E6FDC">
            <w:r>
              <w:lastRenderedPageBreak/>
              <w:t xml:space="preserve">7.1 </w:t>
            </w:r>
            <w:r w:rsidR="007042A5" w:rsidRPr="00BC1946">
              <w:t xml:space="preserve">The apprentice must be able to demonstrate their interpretation and secure working practices in accordance with IT legislation. </w:t>
            </w:r>
          </w:p>
          <w:p w:rsidR="007042A5" w:rsidRPr="00BC1946" w:rsidRDefault="003A13AD" w:rsidP="008E6FDC">
            <w:r>
              <w:lastRenderedPageBreak/>
              <w:t xml:space="preserve">7.2 </w:t>
            </w:r>
            <w:r w:rsidR="007042A5" w:rsidRPr="00BC1946">
              <w:t xml:space="preserve">The apprentice must demonstrate an understanding and apply Health &amp; Safety policies to every day work.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</w:pPr>
            <w:r w:rsidRPr="003A13AD">
              <w:rPr>
                <w:b/>
                <w:bCs/>
              </w:rPr>
              <w:t xml:space="preserve">Performance </w:t>
            </w:r>
          </w:p>
          <w:p w:rsidR="007042A5" w:rsidRPr="00BC1946" w:rsidRDefault="007042A5" w:rsidP="008E6FDC">
            <w:proofErr w:type="spellStart"/>
            <w:r w:rsidRPr="00BC1946">
              <w:t>Optimises</w:t>
            </w:r>
            <w:proofErr w:type="spellEnd"/>
            <w:r w:rsidRPr="00BC1946">
              <w:t xml:space="preserve"> the performance of hardware, software and Network Systems and services in line with business requirements </w:t>
            </w:r>
          </w:p>
        </w:tc>
        <w:tc>
          <w:tcPr>
            <w:tcW w:w="5030" w:type="dxa"/>
          </w:tcPr>
          <w:p w:rsidR="003A13AD" w:rsidRDefault="007042A5" w:rsidP="003A13AD">
            <w:pPr>
              <w:pStyle w:val="ListParagraph"/>
              <w:numPr>
                <w:ilvl w:val="1"/>
                <w:numId w:val="2"/>
              </w:numPr>
            </w:pPr>
            <w:r w:rsidRPr="003A13AD">
              <w:t xml:space="preserve">The apprentice must be able to demonstrate how to configure a minimum of three pieces of hardware and </w:t>
            </w:r>
          </w:p>
          <w:p w:rsidR="007042A5" w:rsidRPr="003A13AD" w:rsidRDefault="007042A5" w:rsidP="003A13AD">
            <w:pPr>
              <w:pStyle w:val="ListParagraph"/>
              <w:numPr>
                <w:ilvl w:val="1"/>
                <w:numId w:val="2"/>
              </w:numPr>
            </w:pPr>
            <w:proofErr w:type="gramStart"/>
            <w:r w:rsidRPr="003A13AD">
              <w:t>configure</w:t>
            </w:r>
            <w:proofErr w:type="gramEnd"/>
            <w:r w:rsidRPr="003A13AD">
              <w:t xml:space="preserve"> three different types of software in line with business requirements. </w:t>
            </w:r>
          </w:p>
        </w:tc>
      </w:tr>
      <w:tr w:rsidR="007042A5" w:rsidTr="008E6FDC">
        <w:tc>
          <w:tcPr>
            <w:tcW w:w="5230" w:type="dxa"/>
          </w:tcPr>
          <w:p w:rsidR="007042A5" w:rsidRPr="003A13AD" w:rsidRDefault="007042A5" w:rsidP="003A13AD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3A13AD">
              <w:rPr>
                <w:bCs/>
              </w:rPr>
              <w:t>Understands and responds to the correct processes associated with WEEE (the Waste Electrical and Electronic</w:t>
            </w:r>
            <w:r w:rsidRPr="003A13AD">
              <w:rPr>
                <w:rFonts w:ascii="MS Mincho" w:eastAsia="MS Mincho" w:hAnsi="MS Mincho" w:cs="MS Mincho"/>
                <w:bCs/>
              </w:rPr>
              <w:t> </w:t>
            </w:r>
            <w:r w:rsidRPr="003A13AD">
              <w:rPr>
                <w:bCs/>
              </w:rPr>
              <w:t xml:space="preserve">Equipment Directive) </w:t>
            </w:r>
          </w:p>
        </w:tc>
        <w:tc>
          <w:tcPr>
            <w:tcW w:w="5030" w:type="dxa"/>
          </w:tcPr>
          <w:p w:rsidR="007042A5" w:rsidRPr="00BC1946" w:rsidRDefault="003A13AD" w:rsidP="008E6FDC">
            <w:r>
              <w:t xml:space="preserve">9.1 </w:t>
            </w:r>
            <w:r w:rsidR="007042A5" w:rsidRPr="000B163C">
              <w:t xml:space="preserve">The apprentice must be able to explain how to comply when required with WEEE and the implications of data protection during disposal. </w:t>
            </w:r>
          </w:p>
        </w:tc>
      </w:tr>
    </w:tbl>
    <w:p w:rsidR="007042A5" w:rsidRDefault="007042A5"/>
    <w:sectPr w:rsidR="00704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047A21"/>
    <w:multiLevelType w:val="multilevel"/>
    <w:tmpl w:val="C40A3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25909FF"/>
    <w:multiLevelType w:val="hybridMultilevel"/>
    <w:tmpl w:val="79FC2DDC"/>
    <w:lvl w:ilvl="0" w:tplc="79F41D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A5"/>
    <w:rsid w:val="003A13AD"/>
    <w:rsid w:val="007042A5"/>
    <w:rsid w:val="00747FD2"/>
    <w:rsid w:val="00AA479F"/>
    <w:rsid w:val="00F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5105"/>
  <w15:chartTrackingRefBased/>
  <w15:docId w15:val="{098551DC-77CE-4452-8513-9DFF736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17"/>
    <w:rPr>
      <w:i/>
      <w:iCs/>
      <w:color w:val="5B9BD5" w:themeColor="accent1"/>
      <w:sz w:val="32"/>
    </w:rPr>
  </w:style>
  <w:style w:type="table" w:styleId="TableGrid">
    <w:name w:val="Table Grid"/>
    <w:basedOn w:val="TableNormal"/>
    <w:uiPriority w:val="39"/>
    <w:rsid w:val="00704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27A12A08AF44B87ED7713759716F1" ma:contentTypeVersion="2" ma:contentTypeDescription="Create a new document." ma:contentTypeScope="" ma:versionID="94b4f365f24b19262c4858cd00daec54">
  <xsd:schema xmlns:xsd="http://www.w3.org/2001/XMLSchema" xmlns:xs="http://www.w3.org/2001/XMLSchema" xmlns:p="http://schemas.microsoft.com/office/2006/metadata/properties" xmlns:ns2="02337172-4125-463e-b912-c6f22c268f42" targetNamespace="http://schemas.microsoft.com/office/2006/metadata/properties" ma:root="true" ma:fieldsID="3937149bc1836d484594451db2577511" ns2:_="">
    <xsd:import namespace="02337172-4125-463e-b912-c6f22c268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172-4125-463e-b912-c6f22c26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8CD7D-5AE6-42C4-B287-B2C0E32AB3AC}"/>
</file>

<file path=customXml/itemProps2.xml><?xml version="1.0" encoding="utf-8"?>
<ds:datastoreItem xmlns:ds="http://schemas.openxmlformats.org/officeDocument/2006/customXml" ds:itemID="{697A59D1-CF59-4D8A-9B1E-AD4CB198ADF8}"/>
</file>

<file path=customXml/itemProps3.xml><?xml version="1.0" encoding="utf-8"?>
<ds:datastoreItem xmlns:ds="http://schemas.openxmlformats.org/officeDocument/2006/customXml" ds:itemID="{1FC24D94-B369-40A9-B9BA-663F4E09D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Worcestershire College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1</cp:revision>
  <dcterms:created xsi:type="dcterms:W3CDTF">2017-09-08T09:52:00Z</dcterms:created>
  <dcterms:modified xsi:type="dcterms:W3CDTF">2017-09-08T10:09:00Z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0x010100B2627A12A08AF44B87ED7713759716F1</vt:lpwstr>
  </property>
</Properties>
</file>