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641" w:rsidRPr="00120641" w:rsidRDefault="00120641" w:rsidP="00120641">
      <w:pPr>
        <w:spacing w:line="347" w:lineRule="auto"/>
        <w:ind w:left="360" w:right="480" w:firstLine="720"/>
        <w:jc w:val="center"/>
        <w:rPr>
          <w:rFonts w:ascii="Times New Roman" w:eastAsia="Times New Roman" w:hAnsi="Times New Roman"/>
          <w:b/>
          <w:sz w:val="36"/>
        </w:rPr>
      </w:pPr>
      <w:r w:rsidRPr="00120641">
        <w:rPr>
          <w:rFonts w:ascii="Times New Roman" w:eastAsia="Times New Roman" w:hAnsi="Times New Roman"/>
          <w:b/>
          <w:sz w:val="36"/>
        </w:rPr>
        <w:t>Case Study1</w:t>
      </w:r>
    </w:p>
    <w:p w:rsidR="00996FA8" w:rsidRDefault="00996FA8" w:rsidP="00996FA8">
      <w:pPr>
        <w:spacing w:line="347" w:lineRule="auto"/>
        <w:ind w:left="360" w:right="480" w:firstLine="720"/>
        <w:rPr>
          <w:rFonts w:ascii="Times New Roman" w:eastAsia="Times New Roman" w:hAnsi="Times New Roman"/>
          <w:sz w:val="24"/>
        </w:rPr>
      </w:pPr>
      <w:r>
        <w:rPr>
          <w:rFonts w:ascii="Times New Roman" w:eastAsia="Times New Roman" w:hAnsi="Times New Roman"/>
          <w:sz w:val="24"/>
        </w:rPr>
        <w:t>Target shoppers got an unwelcome holiday surprise in December 2013 when the news came out 40 million Target credit cards had been stolen (Krebs, 2013f) by accessing data on point of sale (POS) systems (Krebs, 2014b). Target later revised that number to include private data for 70 million customers (Target, 2014). The breach transpired between November 27 and December 15</w:t>
      </w:r>
      <w:r>
        <w:rPr>
          <w:rFonts w:ascii="Times New Roman" w:eastAsia="Times New Roman" w:hAnsi="Times New Roman"/>
          <w:sz w:val="31"/>
          <w:vertAlign w:val="superscript"/>
        </w:rPr>
        <w:t>th</w:t>
      </w:r>
      <w:r>
        <w:rPr>
          <w:rFonts w:ascii="Times New Roman" w:eastAsia="Times New Roman" w:hAnsi="Times New Roman"/>
          <w:sz w:val="24"/>
        </w:rPr>
        <w:t xml:space="preserve"> 2014 (Clark, 2014). Over 11 GB of data was stolen (</w:t>
      </w:r>
      <w:proofErr w:type="spellStart"/>
      <w:r>
        <w:rPr>
          <w:rFonts w:ascii="Times New Roman" w:eastAsia="Times New Roman" w:hAnsi="Times New Roman"/>
          <w:sz w:val="24"/>
        </w:rPr>
        <w:t>Poulin</w:t>
      </w:r>
      <w:proofErr w:type="spellEnd"/>
      <w:r>
        <w:rPr>
          <w:rFonts w:ascii="Times New Roman" w:eastAsia="Times New Roman" w:hAnsi="Times New Roman"/>
          <w:sz w:val="24"/>
        </w:rPr>
        <w:t>, 2014). Target missed internal alerts and found out about the breach when they were contacted by the Department of Justice (Elgin, 2014).</w:t>
      </w:r>
    </w:p>
    <w:p w:rsidR="00996FA8" w:rsidRDefault="00996FA8" w:rsidP="00996FA8">
      <w:pPr>
        <w:spacing w:line="105" w:lineRule="exact"/>
        <w:rPr>
          <w:rFonts w:ascii="Times New Roman" w:eastAsia="Times New Roman" w:hAnsi="Times New Roman"/>
        </w:rPr>
      </w:pPr>
    </w:p>
    <w:p w:rsidR="00996FA8" w:rsidRDefault="00996FA8" w:rsidP="00996FA8">
      <w:pPr>
        <w:spacing w:line="376" w:lineRule="auto"/>
        <w:ind w:left="360" w:right="540" w:firstLine="720"/>
        <w:jc w:val="both"/>
        <w:rPr>
          <w:rFonts w:ascii="Times New Roman" w:eastAsia="Times New Roman" w:hAnsi="Times New Roman"/>
          <w:sz w:val="24"/>
        </w:rPr>
      </w:pPr>
      <w:r>
        <w:rPr>
          <w:rFonts w:ascii="Times New Roman" w:eastAsia="Times New Roman" w:hAnsi="Times New Roman"/>
          <w:sz w:val="24"/>
        </w:rPr>
        <w:t>A series of steps were taken by the adversaries to obtain access to the credit card data and retrieve it from Target’s systems. A break down in detection further increased data loss. Sources suggest the breach transpired as follows:</w:t>
      </w:r>
    </w:p>
    <w:p w:rsidR="00996FA8" w:rsidRDefault="00996FA8" w:rsidP="00996FA8">
      <w:pPr>
        <w:spacing w:line="66" w:lineRule="exact"/>
        <w:rPr>
          <w:rFonts w:ascii="Times New Roman" w:eastAsia="Times New Roman" w:hAnsi="Times New Roman"/>
        </w:rPr>
      </w:pPr>
    </w:p>
    <w:p w:rsidR="00996FA8" w:rsidRDefault="00996FA8" w:rsidP="00996FA8">
      <w:pPr>
        <w:numPr>
          <w:ilvl w:val="0"/>
          <w:numId w:val="1"/>
        </w:numPr>
        <w:tabs>
          <w:tab w:val="left" w:pos="1440"/>
        </w:tabs>
        <w:spacing w:line="363" w:lineRule="auto"/>
        <w:ind w:left="1440" w:right="400" w:hanging="355"/>
        <w:rPr>
          <w:rFonts w:ascii="Times New Roman" w:eastAsia="Times New Roman" w:hAnsi="Times New Roman"/>
          <w:sz w:val="24"/>
        </w:rPr>
      </w:pPr>
      <w:r>
        <w:rPr>
          <w:rFonts w:ascii="Times New Roman" w:eastAsia="Times New Roman" w:hAnsi="Times New Roman"/>
          <w:sz w:val="24"/>
        </w:rPr>
        <w:t xml:space="preserve">Reconnaissance by attackers may have included a Google search that would have supplied a great deal of information about how Target interacts with vendors. Results would have revealed a vendor portal and a list of HVAC and refrigeration companies (Krebs, 2014g). This reconnaissance would have also revealed a detailed case study on the Microsoft web site that describes how Target uses Microsoft virtualization software, centralized name resolution and Microsoft System </w:t>
      </w:r>
      <w:proofErr w:type="spellStart"/>
      <w:r>
        <w:rPr>
          <w:rFonts w:ascii="Times New Roman" w:eastAsia="Times New Roman" w:hAnsi="Times New Roman"/>
          <w:sz w:val="24"/>
        </w:rPr>
        <w:t>Center</w:t>
      </w:r>
      <w:proofErr w:type="spellEnd"/>
      <w:r>
        <w:rPr>
          <w:rFonts w:ascii="Times New Roman" w:eastAsia="Times New Roman" w:hAnsi="Times New Roman"/>
          <w:sz w:val="24"/>
        </w:rPr>
        <w:t xml:space="preserve"> Configuration Manager (SCCM), to deploy security patches and system updates. The case study describes the Target technical infrastructure, including POS system information, in significant detail (Microsoft, 2011).</w:t>
      </w:r>
    </w:p>
    <w:p w:rsidR="00996FA8" w:rsidRDefault="00996FA8" w:rsidP="00996FA8">
      <w:pPr>
        <w:spacing w:line="88" w:lineRule="exact"/>
        <w:rPr>
          <w:rFonts w:ascii="Times New Roman" w:eastAsia="Times New Roman" w:hAnsi="Times New Roman"/>
          <w:sz w:val="24"/>
        </w:rPr>
      </w:pPr>
    </w:p>
    <w:p w:rsidR="00996FA8" w:rsidRDefault="00996FA8" w:rsidP="00996FA8">
      <w:pPr>
        <w:numPr>
          <w:ilvl w:val="0"/>
          <w:numId w:val="1"/>
        </w:numPr>
        <w:tabs>
          <w:tab w:val="left" w:pos="1440"/>
        </w:tabs>
        <w:spacing w:line="366" w:lineRule="auto"/>
        <w:ind w:left="1440" w:right="500" w:hanging="355"/>
        <w:rPr>
          <w:rFonts w:ascii="Times New Roman" w:eastAsia="Times New Roman" w:hAnsi="Times New Roman"/>
          <w:sz w:val="24"/>
        </w:rPr>
      </w:pPr>
      <w:r>
        <w:rPr>
          <w:rFonts w:ascii="Times New Roman" w:eastAsia="Times New Roman" w:hAnsi="Times New Roman"/>
          <w:sz w:val="24"/>
        </w:rPr>
        <w:t xml:space="preserve">An email containing malware was sent to a refrigeration vendor, Fazio Mechanical, two months prior to the credit card breach. Malware installed on vendor machine may have been Citadel – a password-stealing bot program that is a derivative of the </w:t>
      </w:r>
      <w:proofErr w:type="spellStart"/>
      <w:r>
        <w:rPr>
          <w:rFonts w:ascii="Times New Roman" w:eastAsia="Times New Roman" w:hAnsi="Times New Roman"/>
          <w:sz w:val="24"/>
        </w:rPr>
        <w:t>ZeuS</w:t>
      </w:r>
      <w:proofErr w:type="spellEnd"/>
      <w:r>
        <w:rPr>
          <w:rFonts w:ascii="Times New Roman" w:eastAsia="Times New Roman" w:hAnsi="Times New Roman"/>
          <w:sz w:val="24"/>
        </w:rPr>
        <w:t xml:space="preserve"> banking </w:t>
      </w:r>
      <w:proofErr w:type="spellStart"/>
      <w:r>
        <w:rPr>
          <w:rFonts w:ascii="Times New Roman" w:eastAsia="Times New Roman" w:hAnsi="Times New Roman"/>
          <w:sz w:val="24"/>
        </w:rPr>
        <w:t>trojan</w:t>
      </w:r>
      <w:proofErr w:type="spellEnd"/>
      <w:r>
        <w:rPr>
          <w:rFonts w:ascii="Times New Roman" w:eastAsia="Times New Roman" w:hAnsi="Times New Roman"/>
          <w:sz w:val="24"/>
        </w:rPr>
        <w:t>. The malware stole credentials to an online vendor portal (Krebs, 2014d).</w:t>
      </w:r>
    </w:p>
    <w:p w:rsidR="00996FA8" w:rsidRDefault="00996FA8" w:rsidP="00996FA8">
      <w:pPr>
        <w:spacing w:line="84" w:lineRule="exact"/>
        <w:rPr>
          <w:rFonts w:ascii="Times New Roman" w:eastAsia="Times New Roman" w:hAnsi="Times New Roman"/>
          <w:sz w:val="24"/>
        </w:rPr>
      </w:pPr>
    </w:p>
    <w:p w:rsidR="00996FA8" w:rsidRDefault="00996FA8" w:rsidP="00996FA8">
      <w:pPr>
        <w:numPr>
          <w:ilvl w:val="0"/>
          <w:numId w:val="1"/>
        </w:numPr>
        <w:tabs>
          <w:tab w:val="left" w:pos="1440"/>
        </w:tabs>
        <w:spacing w:line="390" w:lineRule="auto"/>
        <w:ind w:left="1440" w:right="1260" w:hanging="355"/>
        <w:rPr>
          <w:rFonts w:ascii="Times New Roman" w:eastAsia="Times New Roman" w:hAnsi="Times New Roman"/>
          <w:sz w:val="24"/>
        </w:rPr>
      </w:pPr>
      <w:r>
        <w:rPr>
          <w:rFonts w:ascii="Times New Roman" w:eastAsia="Times New Roman" w:hAnsi="Times New Roman"/>
          <w:sz w:val="24"/>
        </w:rPr>
        <w:t>Next the criminals accessed Target’s systems via Fazio Mechanical’s credentials via a vendor portal (Krebs, 2014d).</w:t>
      </w:r>
    </w:p>
    <w:p w:rsidR="00996FA8" w:rsidRDefault="00996FA8" w:rsidP="00996FA8">
      <w:pPr>
        <w:numPr>
          <w:ilvl w:val="0"/>
          <w:numId w:val="1"/>
        </w:numPr>
        <w:tabs>
          <w:tab w:val="left" w:pos="1440"/>
        </w:tabs>
        <w:spacing w:line="364" w:lineRule="auto"/>
        <w:ind w:left="1440" w:right="360" w:hanging="355"/>
        <w:rPr>
          <w:rFonts w:ascii="Times New Roman" w:eastAsia="Times New Roman" w:hAnsi="Times New Roman"/>
          <w:sz w:val="24"/>
        </w:rPr>
      </w:pPr>
      <w:r>
        <w:rPr>
          <w:rFonts w:ascii="Times New Roman" w:eastAsia="Times New Roman" w:hAnsi="Times New Roman"/>
          <w:sz w:val="24"/>
        </w:rPr>
        <w:t xml:space="preserve">From this pivot point the attackers could have further infiltrated the network. The specific details are not available but we can speculate that the criminals used the used the attack cycle described in </w:t>
      </w:r>
      <w:proofErr w:type="spellStart"/>
      <w:r>
        <w:rPr>
          <w:rFonts w:ascii="Times New Roman" w:eastAsia="Times New Roman" w:hAnsi="Times New Roman"/>
          <w:sz w:val="24"/>
        </w:rPr>
        <w:t>Mandiant’s</w:t>
      </w:r>
      <w:proofErr w:type="spellEnd"/>
      <w:r>
        <w:rPr>
          <w:rFonts w:ascii="Times New Roman" w:eastAsia="Times New Roman" w:hAnsi="Times New Roman"/>
          <w:sz w:val="24"/>
        </w:rPr>
        <w:t xml:space="preserve"> APT1 </w:t>
      </w:r>
      <w:r>
        <w:rPr>
          <w:rFonts w:ascii="Times New Roman" w:eastAsia="Times New Roman" w:hAnsi="Times New Roman"/>
          <w:sz w:val="24"/>
        </w:rPr>
        <w:lastRenderedPageBreak/>
        <w:t>report to look find vulnerabilities in the vendor portal move laterally through the network via back doors, reconnaissance and other vulnerable systems (</w:t>
      </w:r>
      <w:proofErr w:type="spellStart"/>
      <w:r>
        <w:rPr>
          <w:rFonts w:ascii="Times New Roman" w:eastAsia="Times New Roman" w:hAnsi="Times New Roman"/>
          <w:sz w:val="24"/>
        </w:rPr>
        <w:t>Mandiant</w:t>
      </w:r>
      <w:proofErr w:type="spellEnd"/>
      <w:r>
        <w:rPr>
          <w:rFonts w:ascii="Times New Roman" w:eastAsia="Times New Roman" w:hAnsi="Times New Roman"/>
          <w:sz w:val="24"/>
        </w:rPr>
        <w:t>, 2014a). Common network tools were used to do reconnaissance once inside the network (</w:t>
      </w:r>
      <w:proofErr w:type="spellStart"/>
      <w:r>
        <w:rPr>
          <w:rFonts w:ascii="Times New Roman" w:eastAsia="Times New Roman" w:hAnsi="Times New Roman"/>
          <w:sz w:val="24"/>
        </w:rPr>
        <w:t>iSight</w:t>
      </w:r>
      <w:proofErr w:type="spellEnd"/>
      <w:r>
        <w:rPr>
          <w:rFonts w:ascii="Times New Roman" w:eastAsia="Times New Roman" w:hAnsi="Times New Roman"/>
          <w:sz w:val="24"/>
        </w:rPr>
        <w:t xml:space="preserve"> Partners, 2014).</w:t>
      </w:r>
    </w:p>
    <w:p w:rsidR="00996FA8" w:rsidRDefault="00996FA8" w:rsidP="00996FA8">
      <w:pPr>
        <w:spacing w:line="89" w:lineRule="exact"/>
        <w:rPr>
          <w:rFonts w:ascii="Times New Roman" w:eastAsia="Times New Roman" w:hAnsi="Times New Roman"/>
          <w:sz w:val="24"/>
        </w:rPr>
      </w:pPr>
    </w:p>
    <w:p w:rsidR="00996FA8" w:rsidRDefault="00996FA8" w:rsidP="00996FA8">
      <w:pPr>
        <w:numPr>
          <w:ilvl w:val="0"/>
          <w:numId w:val="1"/>
        </w:numPr>
        <w:tabs>
          <w:tab w:val="left" w:pos="1440"/>
        </w:tabs>
        <w:spacing w:line="364" w:lineRule="auto"/>
        <w:ind w:left="1440" w:right="380" w:hanging="355"/>
        <w:rPr>
          <w:rFonts w:ascii="Times New Roman" w:eastAsia="Times New Roman" w:hAnsi="Times New Roman"/>
          <w:sz w:val="24"/>
        </w:rPr>
      </w:pPr>
      <w:r>
        <w:rPr>
          <w:rFonts w:ascii="Times New Roman" w:eastAsia="Times New Roman" w:hAnsi="Times New Roman"/>
          <w:sz w:val="24"/>
        </w:rPr>
        <w:t xml:space="preserve">Another </w:t>
      </w:r>
      <w:proofErr w:type="spellStart"/>
      <w:r>
        <w:rPr>
          <w:rFonts w:ascii="Times New Roman" w:eastAsia="Times New Roman" w:hAnsi="Times New Roman"/>
          <w:sz w:val="24"/>
        </w:rPr>
        <w:t>Mandiant</w:t>
      </w:r>
      <w:proofErr w:type="spellEnd"/>
      <w:r>
        <w:rPr>
          <w:rFonts w:ascii="Times New Roman" w:eastAsia="Times New Roman" w:hAnsi="Times New Roman"/>
          <w:sz w:val="24"/>
        </w:rPr>
        <w:t xml:space="preserve"> report on data breach trends describes how reconnaissance in a retail attack uncovered misconfigured systems. A vulnerable domain controller that could then be used to obtain access to POS systems. (</w:t>
      </w:r>
      <w:proofErr w:type="spellStart"/>
      <w:r>
        <w:rPr>
          <w:rFonts w:ascii="Times New Roman" w:eastAsia="Times New Roman" w:hAnsi="Times New Roman"/>
          <w:sz w:val="24"/>
        </w:rPr>
        <w:t>Mandiant</w:t>
      </w:r>
      <w:proofErr w:type="spellEnd"/>
      <w:r>
        <w:rPr>
          <w:rFonts w:ascii="Times New Roman" w:eastAsia="Times New Roman" w:hAnsi="Times New Roman"/>
          <w:sz w:val="24"/>
        </w:rPr>
        <w:t xml:space="preserve">, 2014b). The Microsoft Target Case Study states </w:t>
      </w:r>
      <w:r>
        <w:rPr>
          <w:rFonts w:ascii="Times New Roman" w:eastAsia="Times New Roman" w:hAnsi="Times New Roman"/>
          <w:i/>
          <w:sz w:val="24"/>
        </w:rPr>
        <w:t>“</w:t>
      </w:r>
      <w:r>
        <w:rPr>
          <w:rFonts w:ascii="Times New Roman" w:eastAsia="Times New Roman" w:hAnsi="Times New Roman"/>
          <w:sz w:val="24"/>
        </w:rPr>
        <w:t>Except for centralized authentication, domain name resolution, and endpoint monitoring services, each retail store functions as an autonomous unit</w:t>
      </w:r>
      <w:r>
        <w:rPr>
          <w:rFonts w:ascii="Times New Roman" w:eastAsia="Times New Roman" w:hAnsi="Times New Roman"/>
          <w:i/>
          <w:sz w:val="24"/>
        </w:rPr>
        <w:t>”</w:t>
      </w:r>
      <w:r>
        <w:rPr>
          <w:rFonts w:ascii="Times New Roman" w:eastAsia="Times New Roman" w:hAnsi="Times New Roman"/>
          <w:sz w:val="24"/>
        </w:rPr>
        <w:t xml:space="preserve"> (Microsoft, 2011) so the attacker would know to look for these pivot points.</w:t>
      </w:r>
    </w:p>
    <w:p w:rsidR="00996FA8" w:rsidRDefault="00996FA8" w:rsidP="00996FA8">
      <w:pPr>
        <w:spacing w:line="84" w:lineRule="exact"/>
        <w:rPr>
          <w:rFonts w:ascii="Times New Roman" w:eastAsia="Times New Roman" w:hAnsi="Times New Roman"/>
          <w:sz w:val="24"/>
        </w:rPr>
      </w:pPr>
    </w:p>
    <w:p w:rsidR="00996FA8" w:rsidRDefault="00996FA8" w:rsidP="00996FA8">
      <w:pPr>
        <w:numPr>
          <w:ilvl w:val="0"/>
          <w:numId w:val="1"/>
        </w:numPr>
        <w:tabs>
          <w:tab w:val="left" w:pos="1440"/>
        </w:tabs>
        <w:spacing w:line="365" w:lineRule="auto"/>
        <w:ind w:left="1440" w:right="460" w:hanging="355"/>
        <w:rPr>
          <w:rFonts w:ascii="Times New Roman" w:eastAsia="Times New Roman" w:hAnsi="Times New Roman"/>
          <w:sz w:val="24"/>
        </w:rPr>
      </w:pPr>
      <w:r>
        <w:rPr>
          <w:rFonts w:ascii="Times New Roman" w:eastAsia="Times New Roman" w:hAnsi="Times New Roman"/>
          <w:sz w:val="24"/>
        </w:rPr>
        <w:t>Once access was obtained to the necessary systems, malware was installed on point of sale systems (</w:t>
      </w:r>
      <w:proofErr w:type="spellStart"/>
      <w:r>
        <w:rPr>
          <w:rFonts w:ascii="Times New Roman" w:eastAsia="Times New Roman" w:hAnsi="Times New Roman"/>
          <w:sz w:val="24"/>
        </w:rPr>
        <w:t>Steinhafel</w:t>
      </w:r>
      <w:proofErr w:type="spellEnd"/>
      <w:r>
        <w:rPr>
          <w:rFonts w:ascii="Times New Roman" w:eastAsia="Times New Roman" w:hAnsi="Times New Roman"/>
          <w:sz w:val="24"/>
        </w:rPr>
        <w:t xml:space="preserve">, 2012). The number of POS machines that were compromised in a short amount of time indicates that the software was likely distributed to them via an automated update process. A Dell </w:t>
      </w:r>
      <w:proofErr w:type="spellStart"/>
      <w:r>
        <w:rPr>
          <w:rFonts w:ascii="Times New Roman" w:eastAsia="Times New Roman" w:hAnsi="Times New Roman"/>
          <w:sz w:val="24"/>
        </w:rPr>
        <w:t>SecureWorks</w:t>
      </w:r>
      <w:proofErr w:type="spellEnd"/>
      <w:r>
        <w:rPr>
          <w:rFonts w:ascii="Times New Roman" w:eastAsia="Times New Roman" w:hAnsi="Times New Roman"/>
          <w:sz w:val="24"/>
        </w:rPr>
        <w:t xml:space="preserve"> report explains how the malware was </w:t>
      </w:r>
      <w:proofErr w:type="spellStart"/>
      <w:r>
        <w:rPr>
          <w:rFonts w:ascii="Times New Roman" w:eastAsia="Times New Roman" w:hAnsi="Times New Roman"/>
          <w:sz w:val="24"/>
        </w:rPr>
        <w:t>installled</w:t>
      </w:r>
      <w:proofErr w:type="spellEnd"/>
      <w:r>
        <w:rPr>
          <w:rFonts w:ascii="Times New Roman" w:eastAsia="Times New Roman" w:hAnsi="Times New Roman"/>
          <w:sz w:val="24"/>
        </w:rPr>
        <w:t xml:space="preserve"> using SCCM (Jarvis &amp; </w:t>
      </w:r>
      <w:proofErr w:type="spellStart"/>
      <w:r>
        <w:rPr>
          <w:rFonts w:ascii="Times New Roman" w:eastAsia="Times New Roman" w:hAnsi="Times New Roman"/>
          <w:sz w:val="24"/>
        </w:rPr>
        <w:t>Milletary</w:t>
      </w:r>
      <w:proofErr w:type="spellEnd"/>
      <w:r>
        <w:rPr>
          <w:rFonts w:ascii="Times New Roman" w:eastAsia="Times New Roman" w:hAnsi="Times New Roman"/>
          <w:sz w:val="24"/>
        </w:rPr>
        <w:t>, 2014). The malware was custom software, undetectable by virus scanners (Krebs, 2014a).</w:t>
      </w:r>
    </w:p>
    <w:p w:rsidR="00996FA8" w:rsidRDefault="00996FA8" w:rsidP="00996FA8">
      <w:pPr>
        <w:spacing w:line="81" w:lineRule="exact"/>
        <w:rPr>
          <w:rFonts w:ascii="Times New Roman" w:eastAsia="Times New Roman" w:hAnsi="Times New Roman"/>
          <w:sz w:val="24"/>
        </w:rPr>
      </w:pPr>
    </w:p>
    <w:p w:rsidR="00996FA8" w:rsidRDefault="00996FA8" w:rsidP="00996FA8">
      <w:pPr>
        <w:numPr>
          <w:ilvl w:val="0"/>
          <w:numId w:val="1"/>
        </w:numPr>
        <w:tabs>
          <w:tab w:val="left" w:pos="1440"/>
        </w:tabs>
        <w:spacing w:line="376" w:lineRule="auto"/>
        <w:ind w:left="1440" w:right="720" w:hanging="355"/>
        <w:rPr>
          <w:rFonts w:ascii="Times New Roman" w:eastAsia="Times New Roman" w:hAnsi="Times New Roman"/>
          <w:sz w:val="24"/>
        </w:rPr>
      </w:pPr>
      <w:r>
        <w:rPr>
          <w:rFonts w:ascii="Times New Roman" w:eastAsia="Times New Roman" w:hAnsi="Times New Roman"/>
          <w:sz w:val="24"/>
        </w:rPr>
        <w:t>The software gathered credit card information from memory as cards were swiped (Krebs, 2014b). The data was saved to a .</w:t>
      </w:r>
      <w:proofErr w:type="spellStart"/>
      <w:r>
        <w:rPr>
          <w:rFonts w:ascii="Times New Roman" w:eastAsia="Times New Roman" w:hAnsi="Times New Roman"/>
          <w:sz w:val="24"/>
        </w:rPr>
        <w:t>dll</w:t>
      </w:r>
      <w:proofErr w:type="spellEnd"/>
      <w:r>
        <w:rPr>
          <w:rFonts w:ascii="Times New Roman" w:eastAsia="Times New Roman" w:hAnsi="Times New Roman"/>
          <w:sz w:val="24"/>
        </w:rPr>
        <w:t xml:space="preserve"> file and stored in a temporary </w:t>
      </w:r>
      <w:proofErr w:type="spellStart"/>
      <w:r>
        <w:rPr>
          <w:rFonts w:ascii="Times New Roman" w:eastAsia="Times New Roman" w:hAnsi="Times New Roman"/>
          <w:sz w:val="24"/>
        </w:rPr>
        <w:t>NetBios</w:t>
      </w:r>
      <w:proofErr w:type="spellEnd"/>
      <w:r>
        <w:rPr>
          <w:rFonts w:ascii="Times New Roman" w:eastAsia="Times New Roman" w:hAnsi="Times New Roman"/>
          <w:sz w:val="24"/>
        </w:rPr>
        <w:t xml:space="preserve"> share over ports 139, 443 or 80 (</w:t>
      </w:r>
      <w:proofErr w:type="spellStart"/>
      <w:r>
        <w:rPr>
          <w:rFonts w:ascii="Times New Roman" w:eastAsia="Times New Roman" w:hAnsi="Times New Roman"/>
          <w:sz w:val="24"/>
        </w:rPr>
        <w:t>iSight</w:t>
      </w:r>
      <w:proofErr w:type="spellEnd"/>
      <w:r>
        <w:rPr>
          <w:rFonts w:ascii="Times New Roman" w:eastAsia="Times New Roman" w:hAnsi="Times New Roman"/>
          <w:sz w:val="24"/>
        </w:rPr>
        <w:t xml:space="preserve"> Partners, 2014).</w:t>
      </w:r>
    </w:p>
    <w:p w:rsidR="00996FA8" w:rsidRDefault="00996FA8" w:rsidP="00996FA8">
      <w:pPr>
        <w:spacing w:line="66" w:lineRule="exact"/>
        <w:rPr>
          <w:rFonts w:ascii="Times New Roman" w:eastAsia="Times New Roman" w:hAnsi="Times New Roman"/>
          <w:sz w:val="24"/>
        </w:rPr>
      </w:pPr>
    </w:p>
    <w:p w:rsidR="00996FA8" w:rsidRDefault="00996FA8" w:rsidP="00996FA8">
      <w:pPr>
        <w:numPr>
          <w:ilvl w:val="0"/>
          <w:numId w:val="1"/>
        </w:numPr>
        <w:tabs>
          <w:tab w:val="left" w:pos="1440"/>
        </w:tabs>
        <w:spacing w:line="370" w:lineRule="auto"/>
        <w:ind w:left="1440" w:right="320" w:hanging="355"/>
        <w:rPr>
          <w:rFonts w:ascii="Times New Roman" w:eastAsia="Times New Roman" w:hAnsi="Times New Roman"/>
          <w:sz w:val="24"/>
        </w:rPr>
      </w:pPr>
      <w:r>
        <w:rPr>
          <w:rFonts w:ascii="Times New Roman" w:eastAsia="Times New Roman" w:hAnsi="Times New Roman"/>
          <w:sz w:val="24"/>
        </w:rPr>
        <w:t>Components used by attackers communicated via an ICMP tunnel (Warner, 2014). The ICMP traffic consisted of PING packets with custom text messages to indicate data movement from POS machines to compromised machine on the corporate LAN (</w:t>
      </w:r>
      <w:proofErr w:type="spellStart"/>
      <w:r>
        <w:rPr>
          <w:rFonts w:ascii="Times New Roman" w:eastAsia="Times New Roman" w:hAnsi="Times New Roman"/>
          <w:sz w:val="24"/>
        </w:rPr>
        <w:t>iSight</w:t>
      </w:r>
      <w:proofErr w:type="spellEnd"/>
      <w:r>
        <w:rPr>
          <w:rFonts w:ascii="Times New Roman" w:eastAsia="Times New Roman" w:hAnsi="Times New Roman"/>
          <w:sz w:val="24"/>
        </w:rPr>
        <w:t xml:space="preserve"> Partners, 2014).</w:t>
      </w:r>
    </w:p>
    <w:p w:rsidR="00996FA8" w:rsidRDefault="00996FA8" w:rsidP="00996FA8">
      <w:pPr>
        <w:numPr>
          <w:ilvl w:val="0"/>
          <w:numId w:val="1"/>
        </w:numPr>
        <w:tabs>
          <w:tab w:val="left" w:pos="1440"/>
        </w:tabs>
        <w:spacing w:line="374" w:lineRule="auto"/>
        <w:ind w:left="1440" w:right="620" w:hanging="355"/>
        <w:rPr>
          <w:rFonts w:ascii="Times New Roman" w:eastAsia="Times New Roman" w:hAnsi="Times New Roman"/>
          <w:sz w:val="24"/>
        </w:rPr>
      </w:pPr>
      <w:r>
        <w:rPr>
          <w:rFonts w:ascii="Times New Roman" w:eastAsia="Times New Roman" w:hAnsi="Times New Roman"/>
          <w:sz w:val="24"/>
        </w:rPr>
        <w:t>Other customized components were used to send raw commands over the network that would not be discoverable by common network forensics tools and bypass network controls (</w:t>
      </w:r>
      <w:proofErr w:type="spellStart"/>
      <w:r>
        <w:rPr>
          <w:rFonts w:ascii="Times New Roman" w:eastAsia="Times New Roman" w:hAnsi="Times New Roman"/>
          <w:sz w:val="24"/>
        </w:rPr>
        <w:t>iSight</w:t>
      </w:r>
      <w:proofErr w:type="spellEnd"/>
      <w:r>
        <w:rPr>
          <w:rFonts w:ascii="Times New Roman" w:eastAsia="Times New Roman" w:hAnsi="Times New Roman"/>
          <w:sz w:val="24"/>
        </w:rPr>
        <w:t xml:space="preserve"> Partners, 2014).</w:t>
      </w:r>
    </w:p>
    <w:p w:rsidR="00996FA8" w:rsidRDefault="00996FA8" w:rsidP="00996FA8">
      <w:pPr>
        <w:spacing w:line="73" w:lineRule="exact"/>
        <w:rPr>
          <w:rFonts w:ascii="Times New Roman" w:eastAsia="Times New Roman" w:hAnsi="Times New Roman"/>
          <w:sz w:val="24"/>
        </w:rPr>
      </w:pPr>
    </w:p>
    <w:p w:rsidR="00996FA8" w:rsidRDefault="00996FA8" w:rsidP="00996FA8">
      <w:pPr>
        <w:numPr>
          <w:ilvl w:val="0"/>
          <w:numId w:val="1"/>
        </w:numPr>
        <w:tabs>
          <w:tab w:val="left" w:pos="1440"/>
        </w:tabs>
        <w:spacing w:line="417" w:lineRule="auto"/>
        <w:ind w:left="1440" w:right="480" w:hanging="355"/>
        <w:rPr>
          <w:rFonts w:ascii="Times New Roman" w:eastAsia="Times New Roman" w:hAnsi="Times New Roman"/>
          <w:sz w:val="23"/>
        </w:rPr>
      </w:pPr>
      <w:r>
        <w:rPr>
          <w:rFonts w:ascii="Times New Roman" w:eastAsia="Times New Roman" w:hAnsi="Times New Roman"/>
          <w:sz w:val="23"/>
        </w:rPr>
        <w:lastRenderedPageBreak/>
        <w:t>Reports indicate data was retrieved using the default user name and password for BMC’s Performance Assurance for Microsoft Servers (Krebs, 2014e).</w:t>
      </w:r>
    </w:p>
    <w:p w:rsidR="00996FA8" w:rsidRDefault="00996FA8" w:rsidP="00996FA8">
      <w:pPr>
        <w:spacing w:line="26" w:lineRule="exact"/>
        <w:rPr>
          <w:rFonts w:ascii="Times New Roman" w:eastAsia="Times New Roman" w:hAnsi="Times New Roman"/>
          <w:sz w:val="23"/>
        </w:rPr>
      </w:pPr>
    </w:p>
    <w:p w:rsidR="00996FA8" w:rsidRDefault="00996FA8" w:rsidP="00996FA8">
      <w:pPr>
        <w:numPr>
          <w:ilvl w:val="0"/>
          <w:numId w:val="1"/>
        </w:numPr>
        <w:tabs>
          <w:tab w:val="left" w:pos="1440"/>
        </w:tabs>
        <w:spacing w:line="376" w:lineRule="auto"/>
        <w:ind w:left="1440" w:right="580" w:hanging="355"/>
        <w:rPr>
          <w:rFonts w:ascii="Times New Roman" w:eastAsia="Times New Roman" w:hAnsi="Times New Roman"/>
          <w:sz w:val="24"/>
        </w:rPr>
      </w:pPr>
      <w:r>
        <w:rPr>
          <w:rFonts w:ascii="Times New Roman" w:eastAsia="Times New Roman" w:hAnsi="Times New Roman"/>
          <w:sz w:val="24"/>
        </w:rPr>
        <w:t>Data was moved to drop locations on hacked servers all over the world via FTP. Hackers retrieved the data from drop locations which hackers accessed to retrieve it (Krebs, 2014h).</w:t>
      </w:r>
    </w:p>
    <w:p w:rsidR="00996FA8" w:rsidRDefault="00996FA8" w:rsidP="00996FA8">
      <w:pPr>
        <w:spacing w:line="66" w:lineRule="exact"/>
        <w:rPr>
          <w:rFonts w:ascii="Times New Roman" w:eastAsia="Times New Roman" w:hAnsi="Times New Roman"/>
          <w:sz w:val="24"/>
        </w:rPr>
      </w:pPr>
    </w:p>
    <w:p w:rsidR="00996FA8" w:rsidRDefault="00996FA8" w:rsidP="00996FA8">
      <w:pPr>
        <w:numPr>
          <w:ilvl w:val="0"/>
          <w:numId w:val="1"/>
        </w:numPr>
        <w:tabs>
          <w:tab w:val="left" w:pos="1440"/>
        </w:tabs>
        <w:spacing w:line="374" w:lineRule="auto"/>
        <w:ind w:left="1440" w:right="540" w:hanging="355"/>
        <w:jc w:val="both"/>
        <w:rPr>
          <w:rFonts w:ascii="Times New Roman" w:eastAsia="Times New Roman" w:hAnsi="Times New Roman"/>
          <w:sz w:val="24"/>
        </w:rPr>
      </w:pPr>
      <w:r>
        <w:rPr>
          <w:rFonts w:ascii="Times New Roman" w:eastAsia="Times New Roman" w:hAnsi="Times New Roman"/>
          <w:sz w:val="24"/>
        </w:rPr>
        <w:t>While the attack was in progress, monitoring software (FireEye) alerted staff in Bangalore, India. They in turn notified Target staff in Minneapolis but no action was taken (Elgin, 2014).</w:t>
      </w:r>
    </w:p>
    <w:p w:rsidR="00996FA8" w:rsidRDefault="00996FA8" w:rsidP="00996FA8">
      <w:pPr>
        <w:spacing w:line="98" w:lineRule="exact"/>
        <w:rPr>
          <w:rFonts w:ascii="Times New Roman" w:eastAsia="Times New Roman" w:hAnsi="Times New Roman"/>
          <w:sz w:val="24"/>
        </w:rPr>
      </w:pPr>
    </w:p>
    <w:p w:rsidR="00996FA8" w:rsidRDefault="00996FA8" w:rsidP="00996FA8">
      <w:pPr>
        <w:numPr>
          <w:ilvl w:val="0"/>
          <w:numId w:val="1"/>
        </w:numPr>
        <w:tabs>
          <w:tab w:val="left" w:pos="1440"/>
        </w:tabs>
        <w:spacing w:line="0" w:lineRule="atLeast"/>
        <w:ind w:left="1440" w:hanging="355"/>
        <w:rPr>
          <w:rFonts w:ascii="Times New Roman" w:eastAsia="Times New Roman" w:hAnsi="Times New Roman"/>
          <w:sz w:val="24"/>
        </w:rPr>
      </w:pPr>
      <w:r>
        <w:rPr>
          <w:rFonts w:ascii="Times New Roman" w:eastAsia="Times New Roman" w:hAnsi="Times New Roman"/>
          <w:sz w:val="24"/>
        </w:rPr>
        <w:t>Credit cards were then sold on the black market (Krebs, 2013c).</w:t>
      </w:r>
    </w:p>
    <w:p w:rsidR="00996FA8" w:rsidRDefault="00996FA8" w:rsidP="00996FA8">
      <w:pPr>
        <w:spacing w:line="200" w:lineRule="exact"/>
        <w:rPr>
          <w:rFonts w:ascii="Times New Roman" w:eastAsia="Times New Roman" w:hAnsi="Times New Roman"/>
        </w:rPr>
      </w:pPr>
    </w:p>
    <w:p w:rsidR="00996FA8" w:rsidRDefault="00996FA8" w:rsidP="00996FA8">
      <w:pPr>
        <w:spacing w:line="200" w:lineRule="exact"/>
        <w:rPr>
          <w:rFonts w:ascii="Times New Roman" w:eastAsia="Times New Roman" w:hAnsi="Times New Roman"/>
        </w:rPr>
      </w:pPr>
    </w:p>
    <w:p w:rsidR="00996FA8" w:rsidRDefault="00996FA8" w:rsidP="00996FA8">
      <w:pPr>
        <w:spacing w:line="390" w:lineRule="exact"/>
        <w:rPr>
          <w:rFonts w:ascii="Times New Roman" w:eastAsia="Times New Roman" w:hAnsi="Times New Roman"/>
        </w:rPr>
      </w:pPr>
    </w:p>
    <w:p w:rsidR="00996FA8" w:rsidRDefault="00996FA8" w:rsidP="00996FA8">
      <w:pPr>
        <w:spacing w:line="362" w:lineRule="auto"/>
        <w:ind w:left="360" w:right="440" w:firstLine="720"/>
        <w:rPr>
          <w:rFonts w:ascii="Times New Roman" w:eastAsia="Times New Roman" w:hAnsi="Times New Roman"/>
          <w:sz w:val="24"/>
        </w:rPr>
      </w:pPr>
      <w:r>
        <w:rPr>
          <w:rFonts w:ascii="Times New Roman" w:eastAsia="Times New Roman" w:hAnsi="Times New Roman"/>
          <w:sz w:val="24"/>
        </w:rPr>
        <w:t>The cost of the breach was far reaching to both Target, customers, employees and banks. High-ranking employees lost their jobs including the CEO (</w:t>
      </w:r>
      <w:proofErr w:type="spellStart"/>
      <w:r>
        <w:rPr>
          <w:rFonts w:ascii="Times New Roman" w:eastAsia="Times New Roman" w:hAnsi="Times New Roman"/>
          <w:sz w:val="24"/>
        </w:rPr>
        <w:t>Gonsalves</w:t>
      </w:r>
      <w:proofErr w:type="spellEnd"/>
      <w:r>
        <w:rPr>
          <w:rFonts w:ascii="Times New Roman" w:eastAsia="Times New Roman" w:hAnsi="Times New Roman"/>
          <w:sz w:val="24"/>
        </w:rPr>
        <w:t>, 2014) and CIO (Baldwin, 2014). Members of Target’s board of directors were threatened with removal (Lublin, 2014). Banks had to refund money stolen from customers via their credit cards and pay for replacement cards costing more than $200 million (</w:t>
      </w:r>
      <w:proofErr w:type="spellStart"/>
      <w:r>
        <w:rPr>
          <w:rFonts w:ascii="Times New Roman" w:eastAsia="Times New Roman" w:hAnsi="Times New Roman"/>
          <w:sz w:val="24"/>
        </w:rPr>
        <w:t>D'Innocenzio</w:t>
      </w:r>
      <w:proofErr w:type="spellEnd"/>
      <w:r>
        <w:rPr>
          <w:rFonts w:ascii="Times New Roman" w:eastAsia="Times New Roman" w:hAnsi="Times New Roman"/>
          <w:sz w:val="24"/>
        </w:rPr>
        <w:t xml:space="preserve">, 2014). Banks refunded most funds stolen from credit and debit cards, but identity theft was at an </w:t>
      </w:r>
      <w:proofErr w:type="spellStart"/>
      <w:r>
        <w:rPr>
          <w:rFonts w:ascii="Times New Roman" w:eastAsia="Times New Roman" w:hAnsi="Times New Roman"/>
          <w:sz w:val="24"/>
        </w:rPr>
        <w:t>all time</w:t>
      </w:r>
      <w:proofErr w:type="spellEnd"/>
      <w:r>
        <w:rPr>
          <w:rFonts w:ascii="Times New Roman" w:eastAsia="Times New Roman" w:hAnsi="Times New Roman"/>
          <w:sz w:val="24"/>
        </w:rPr>
        <w:t xml:space="preserve"> high in the first half of 2014 due to large data breaches including Target (Murray, 2014). More than 140 lawsuits have been filed against Target (Webb, 2014). Banks sued Target’s PCI compliance auditor, </w:t>
      </w:r>
      <w:proofErr w:type="spellStart"/>
      <w:r>
        <w:rPr>
          <w:rFonts w:ascii="Times New Roman" w:eastAsia="Times New Roman" w:hAnsi="Times New Roman"/>
          <w:sz w:val="24"/>
        </w:rPr>
        <w:t>Trustwave</w:t>
      </w:r>
      <w:proofErr w:type="spellEnd"/>
      <w:r>
        <w:rPr>
          <w:rFonts w:ascii="Times New Roman" w:eastAsia="Times New Roman" w:hAnsi="Times New Roman"/>
          <w:sz w:val="24"/>
        </w:rPr>
        <w:t xml:space="preserve"> (Schwartz M. J., 2014). Target is dealing with investigations involving the Department of Justice (</w:t>
      </w:r>
      <w:proofErr w:type="spellStart"/>
      <w:r>
        <w:rPr>
          <w:rFonts w:ascii="Times New Roman" w:eastAsia="Times New Roman" w:hAnsi="Times New Roman"/>
          <w:sz w:val="24"/>
        </w:rPr>
        <w:t>Hosenball</w:t>
      </w:r>
      <w:proofErr w:type="spellEnd"/>
      <w:r>
        <w:rPr>
          <w:rFonts w:ascii="Times New Roman" w:eastAsia="Times New Roman" w:hAnsi="Times New Roman"/>
          <w:sz w:val="24"/>
        </w:rPr>
        <w:t>, 2014), the FTC (Risen, 2014) and SEC (Michaels, 2014). Individual state laws may result in fines and legal proceedings over and above PCI compliance fines. States are passing even stricter laws as a result of recent breaches (Grande, 2014). Profits dropped 46% in the fourth quarter of 2013 during the critical holiday season (</w:t>
      </w:r>
      <w:proofErr w:type="spellStart"/>
      <w:r>
        <w:rPr>
          <w:rFonts w:ascii="Times New Roman" w:eastAsia="Times New Roman" w:hAnsi="Times New Roman"/>
          <w:sz w:val="24"/>
        </w:rPr>
        <w:t>Ziobro</w:t>
      </w:r>
      <w:proofErr w:type="spellEnd"/>
      <w:r>
        <w:rPr>
          <w:rFonts w:ascii="Times New Roman" w:eastAsia="Times New Roman" w:hAnsi="Times New Roman"/>
          <w:sz w:val="24"/>
        </w:rPr>
        <w:t>, 2014). Customer visits dropped in the new year prolonging the losses (</w:t>
      </w:r>
      <w:proofErr w:type="spellStart"/>
      <w:r>
        <w:rPr>
          <w:rFonts w:ascii="Times New Roman" w:eastAsia="Times New Roman" w:hAnsi="Times New Roman"/>
          <w:sz w:val="24"/>
        </w:rPr>
        <w:t>Halkias</w:t>
      </w:r>
      <w:proofErr w:type="spellEnd"/>
      <w:r>
        <w:rPr>
          <w:rFonts w:ascii="Times New Roman" w:eastAsia="Times New Roman" w:hAnsi="Times New Roman"/>
          <w:sz w:val="24"/>
        </w:rPr>
        <w:t>, 2014).</w:t>
      </w:r>
    </w:p>
    <w:p w:rsidR="008F7028" w:rsidRDefault="008F7028" w:rsidP="00996FA8">
      <w:pPr>
        <w:spacing w:line="362" w:lineRule="auto"/>
        <w:ind w:left="360" w:right="440" w:firstLine="720"/>
        <w:rPr>
          <w:rFonts w:ascii="Times New Roman" w:eastAsia="Times New Roman" w:hAnsi="Times New Roman"/>
          <w:sz w:val="24"/>
        </w:rPr>
      </w:pPr>
    </w:p>
    <w:p w:rsidR="0008449C" w:rsidRDefault="0008449C" w:rsidP="00996FA8">
      <w:pPr>
        <w:spacing w:line="362" w:lineRule="auto"/>
        <w:ind w:left="360" w:right="440" w:firstLine="720"/>
        <w:rPr>
          <w:rFonts w:ascii="Times New Roman" w:eastAsia="Times New Roman" w:hAnsi="Times New Roman"/>
          <w:sz w:val="24"/>
        </w:rPr>
      </w:pPr>
    </w:p>
    <w:p w:rsidR="0008449C" w:rsidRDefault="0008449C" w:rsidP="00996FA8">
      <w:pPr>
        <w:spacing w:line="362" w:lineRule="auto"/>
        <w:ind w:left="360" w:right="440" w:firstLine="720"/>
        <w:rPr>
          <w:rFonts w:ascii="Times New Roman" w:eastAsia="Times New Roman" w:hAnsi="Times New Roman"/>
          <w:sz w:val="24"/>
        </w:rPr>
      </w:pPr>
    </w:p>
    <w:p w:rsidR="0008449C" w:rsidRDefault="0008449C" w:rsidP="00996FA8">
      <w:pPr>
        <w:spacing w:line="362" w:lineRule="auto"/>
        <w:ind w:left="360" w:right="440" w:firstLine="720"/>
        <w:rPr>
          <w:rFonts w:ascii="Times New Roman" w:eastAsia="Times New Roman" w:hAnsi="Times New Roman"/>
          <w:sz w:val="24"/>
        </w:rPr>
      </w:pPr>
    </w:p>
    <w:p w:rsidR="008F7028" w:rsidRPr="008F7028" w:rsidRDefault="008F7028" w:rsidP="008F7028">
      <w:pPr>
        <w:spacing w:line="363" w:lineRule="auto"/>
        <w:ind w:left="360" w:right="420" w:firstLine="720"/>
        <w:rPr>
          <w:rFonts w:ascii="Times New Roman" w:eastAsia="Times New Roman" w:hAnsi="Times New Roman" w:cs="Times New Roman"/>
          <w:b/>
          <w:sz w:val="24"/>
          <w:szCs w:val="24"/>
        </w:rPr>
      </w:pPr>
      <w:r w:rsidRPr="008F7028">
        <w:rPr>
          <w:rFonts w:ascii="Times New Roman" w:eastAsia="Times New Roman" w:hAnsi="Times New Roman" w:cs="Times New Roman"/>
          <w:b/>
          <w:sz w:val="24"/>
          <w:szCs w:val="24"/>
        </w:rPr>
        <w:lastRenderedPageBreak/>
        <w:t>Discuss the Security Strategy of this case study with respect to the following:</w:t>
      </w:r>
    </w:p>
    <w:p w:rsidR="008F7028" w:rsidRPr="008F7028" w:rsidRDefault="008F7028" w:rsidP="008F7028">
      <w:pPr>
        <w:spacing w:line="363" w:lineRule="auto"/>
        <w:ind w:left="360" w:right="420" w:firstLine="720"/>
        <w:rPr>
          <w:rFonts w:ascii="Times New Roman" w:eastAsia="Times New Roman" w:hAnsi="Times New Roman" w:cs="Times New Roman"/>
          <w:b/>
          <w:sz w:val="24"/>
          <w:szCs w:val="24"/>
        </w:rPr>
      </w:pPr>
    </w:p>
    <w:p w:rsidR="008F7028" w:rsidRPr="008F7028" w:rsidRDefault="008F7028" w:rsidP="008F7028">
      <w:pPr>
        <w:numPr>
          <w:ilvl w:val="0"/>
          <w:numId w:val="4"/>
        </w:numPr>
        <w:spacing w:line="363" w:lineRule="auto"/>
        <w:ind w:right="420"/>
        <w:rPr>
          <w:rFonts w:ascii="Times New Roman" w:eastAsia="Times New Roman" w:hAnsi="Times New Roman" w:cs="Times New Roman"/>
          <w:b/>
          <w:sz w:val="24"/>
          <w:szCs w:val="24"/>
        </w:rPr>
      </w:pPr>
      <w:r w:rsidRPr="008F7028">
        <w:rPr>
          <w:rFonts w:ascii="Times New Roman" w:eastAsia="Arial" w:hAnsi="Times New Roman" w:cs="Times New Roman"/>
          <w:b/>
          <w:sz w:val="24"/>
          <w:szCs w:val="24"/>
        </w:rPr>
        <w:t>Risk Management</w:t>
      </w:r>
    </w:p>
    <w:p w:rsidR="0079410E" w:rsidRPr="0079410E" w:rsidRDefault="0079410E" w:rsidP="008F7028">
      <w:pPr>
        <w:numPr>
          <w:ilvl w:val="1"/>
          <w:numId w:val="4"/>
        </w:numPr>
        <w:spacing w:line="363" w:lineRule="auto"/>
        <w:ind w:right="420"/>
        <w:rPr>
          <w:rFonts w:ascii="Times New Roman" w:eastAsia="Times New Roman" w:hAnsi="Times New Roman" w:cs="Times New Roman"/>
          <w:b/>
          <w:sz w:val="24"/>
          <w:szCs w:val="24"/>
        </w:rPr>
      </w:pPr>
      <w:r>
        <w:rPr>
          <w:rFonts w:ascii="Times New Roman" w:eastAsia="Arial" w:hAnsi="Times New Roman" w:cs="Times New Roman"/>
          <w:b/>
          <w:sz w:val="24"/>
          <w:szCs w:val="24"/>
        </w:rPr>
        <w:t>Identification of Assets</w:t>
      </w:r>
    </w:p>
    <w:p w:rsidR="0079410E" w:rsidRPr="0079410E" w:rsidRDefault="0079410E" w:rsidP="008F7028">
      <w:pPr>
        <w:numPr>
          <w:ilvl w:val="1"/>
          <w:numId w:val="4"/>
        </w:numPr>
        <w:spacing w:line="363" w:lineRule="auto"/>
        <w:ind w:right="420"/>
        <w:rPr>
          <w:rFonts w:ascii="Times New Roman" w:eastAsia="Times New Roman" w:hAnsi="Times New Roman" w:cs="Times New Roman"/>
          <w:b/>
          <w:sz w:val="24"/>
          <w:szCs w:val="24"/>
        </w:rPr>
      </w:pPr>
      <w:r>
        <w:rPr>
          <w:rFonts w:ascii="Times New Roman" w:eastAsia="Arial" w:hAnsi="Times New Roman" w:cs="Times New Roman"/>
          <w:b/>
          <w:sz w:val="24"/>
          <w:szCs w:val="24"/>
        </w:rPr>
        <w:t>Encrypted and Unencrypted Data Flows</w:t>
      </w:r>
    </w:p>
    <w:p w:rsidR="008F7028" w:rsidRPr="008F7028" w:rsidRDefault="008F7028" w:rsidP="008F7028">
      <w:pPr>
        <w:numPr>
          <w:ilvl w:val="1"/>
          <w:numId w:val="4"/>
        </w:numPr>
        <w:spacing w:line="363" w:lineRule="auto"/>
        <w:ind w:right="420"/>
        <w:rPr>
          <w:rFonts w:ascii="Times New Roman" w:eastAsia="Times New Roman" w:hAnsi="Times New Roman" w:cs="Times New Roman"/>
          <w:b/>
          <w:sz w:val="24"/>
          <w:szCs w:val="24"/>
        </w:rPr>
      </w:pPr>
      <w:r>
        <w:rPr>
          <w:rFonts w:ascii="Times New Roman" w:eastAsia="Arial" w:hAnsi="Times New Roman" w:cs="Times New Roman"/>
          <w:b/>
          <w:sz w:val="24"/>
          <w:szCs w:val="24"/>
        </w:rPr>
        <w:t>Identification of Threats and Vulnerabilities</w:t>
      </w:r>
    </w:p>
    <w:p w:rsidR="00951627" w:rsidRDefault="00951627" w:rsidP="008F7028">
      <w:pPr>
        <w:numPr>
          <w:ilvl w:val="1"/>
          <w:numId w:val="4"/>
        </w:numPr>
        <w:spacing w:line="363" w:lineRule="auto"/>
        <w:ind w:right="4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Categorise them as High, Medium, Low</w:t>
      </w:r>
    </w:p>
    <w:p w:rsidR="008F7028" w:rsidRDefault="008F7028" w:rsidP="008F7028">
      <w:pPr>
        <w:numPr>
          <w:ilvl w:val="1"/>
          <w:numId w:val="4"/>
        </w:numPr>
        <w:spacing w:line="363" w:lineRule="auto"/>
        <w:ind w:right="420"/>
        <w:rPr>
          <w:rFonts w:ascii="Times New Roman" w:eastAsia="Times New Roman" w:hAnsi="Times New Roman" w:cs="Times New Roman"/>
          <w:b/>
          <w:sz w:val="24"/>
          <w:szCs w:val="24"/>
        </w:rPr>
      </w:pPr>
      <w:r>
        <w:rPr>
          <w:rFonts w:ascii="Times New Roman" w:eastAsia="Times New Roman" w:hAnsi="Times New Roman" w:cs="Times New Roman"/>
          <w:b/>
          <w:sz w:val="24"/>
          <w:szCs w:val="24"/>
        </w:rPr>
        <w:t>Risk posed by each one of them</w:t>
      </w:r>
      <w:r w:rsidR="00951627">
        <w:rPr>
          <w:rFonts w:ascii="Times New Roman" w:eastAsia="Times New Roman" w:hAnsi="Times New Roman" w:cs="Times New Roman"/>
          <w:b/>
          <w:sz w:val="24"/>
          <w:szCs w:val="24"/>
        </w:rPr>
        <w:t xml:space="preserve"> and their prioritization</w:t>
      </w:r>
    </w:p>
    <w:p w:rsidR="008F7028" w:rsidRPr="0079410E" w:rsidRDefault="0079410E" w:rsidP="008F7028">
      <w:pPr>
        <w:numPr>
          <w:ilvl w:val="0"/>
          <w:numId w:val="4"/>
        </w:numPr>
        <w:spacing w:line="363" w:lineRule="auto"/>
        <w:ind w:right="420"/>
        <w:rPr>
          <w:rFonts w:ascii="Times New Roman" w:eastAsia="Times New Roman" w:hAnsi="Times New Roman" w:cs="Times New Roman"/>
          <w:b/>
          <w:sz w:val="24"/>
          <w:szCs w:val="24"/>
        </w:rPr>
      </w:pPr>
      <w:r>
        <w:rPr>
          <w:rFonts w:ascii="Times New Roman" w:eastAsia="Arial" w:hAnsi="Times New Roman" w:cs="Times New Roman"/>
          <w:b/>
          <w:sz w:val="24"/>
          <w:szCs w:val="24"/>
        </w:rPr>
        <w:t>Defenc</w:t>
      </w:r>
      <w:r w:rsidR="008F7028" w:rsidRPr="008F7028">
        <w:rPr>
          <w:rFonts w:ascii="Times New Roman" w:eastAsia="Arial" w:hAnsi="Times New Roman" w:cs="Times New Roman"/>
          <w:b/>
          <w:sz w:val="24"/>
          <w:szCs w:val="24"/>
        </w:rPr>
        <w:t>e in Depth</w:t>
      </w:r>
    </w:p>
    <w:p w:rsidR="0079410E" w:rsidRDefault="0079410E" w:rsidP="0079410E">
      <w:pPr>
        <w:numPr>
          <w:ilvl w:val="1"/>
          <w:numId w:val="4"/>
        </w:numPr>
        <w:spacing w:line="363" w:lineRule="auto"/>
        <w:ind w:right="4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Identification of weakest link</w:t>
      </w:r>
    </w:p>
    <w:p w:rsidR="0079410E" w:rsidRDefault="0008449C" w:rsidP="0079410E">
      <w:pPr>
        <w:numPr>
          <w:ilvl w:val="1"/>
          <w:numId w:val="4"/>
        </w:numPr>
        <w:spacing w:line="363" w:lineRule="auto"/>
        <w:ind w:right="420"/>
        <w:rPr>
          <w:rFonts w:ascii="Times New Roman" w:eastAsia="Times New Roman" w:hAnsi="Times New Roman" w:cs="Times New Roman"/>
          <w:b/>
          <w:sz w:val="24"/>
          <w:szCs w:val="24"/>
        </w:rPr>
      </w:pPr>
      <w:r>
        <w:rPr>
          <w:rFonts w:ascii="Times New Roman" w:eastAsia="Times New Roman" w:hAnsi="Times New Roman" w:cs="Times New Roman"/>
          <w:b/>
          <w:sz w:val="24"/>
          <w:szCs w:val="24"/>
        </w:rPr>
        <w:t>Level of segregation</w:t>
      </w:r>
    </w:p>
    <w:p w:rsidR="0008449C" w:rsidRPr="008F7028" w:rsidRDefault="0008449C" w:rsidP="0079410E">
      <w:pPr>
        <w:numPr>
          <w:ilvl w:val="1"/>
          <w:numId w:val="4"/>
        </w:numPr>
        <w:spacing w:line="363" w:lineRule="auto"/>
        <w:ind w:right="4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Bypassing of segregation levels</w:t>
      </w:r>
    </w:p>
    <w:p w:rsidR="008F7028" w:rsidRPr="00993634" w:rsidRDefault="008F7028" w:rsidP="008F7028">
      <w:pPr>
        <w:numPr>
          <w:ilvl w:val="0"/>
          <w:numId w:val="4"/>
        </w:numPr>
        <w:spacing w:line="363" w:lineRule="auto"/>
        <w:ind w:right="420"/>
        <w:rPr>
          <w:rFonts w:ascii="Times New Roman" w:eastAsia="Times New Roman" w:hAnsi="Times New Roman" w:cs="Times New Roman"/>
          <w:b/>
          <w:sz w:val="24"/>
          <w:szCs w:val="24"/>
        </w:rPr>
      </w:pPr>
      <w:r w:rsidRPr="008F7028">
        <w:rPr>
          <w:rFonts w:ascii="Times New Roman" w:eastAsia="Arial" w:hAnsi="Times New Roman" w:cs="Times New Roman"/>
          <w:b/>
          <w:sz w:val="24"/>
          <w:szCs w:val="24"/>
        </w:rPr>
        <w:t>Critical Controls</w:t>
      </w:r>
    </w:p>
    <w:p w:rsidR="00993634" w:rsidRPr="00993634" w:rsidRDefault="00993634" w:rsidP="00993634">
      <w:pPr>
        <w:numPr>
          <w:ilvl w:val="1"/>
          <w:numId w:val="4"/>
        </w:numPr>
        <w:spacing w:line="363" w:lineRule="auto"/>
        <w:ind w:right="420"/>
        <w:rPr>
          <w:rFonts w:ascii="Times New Roman" w:eastAsia="Times New Roman" w:hAnsi="Times New Roman" w:cs="Times New Roman"/>
          <w:b/>
          <w:sz w:val="24"/>
          <w:szCs w:val="24"/>
        </w:rPr>
      </w:pPr>
      <w:proofErr w:type="spellStart"/>
      <w:r>
        <w:rPr>
          <w:rFonts w:ascii="Times New Roman" w:eastAsia="Arial" w:hAnsi="Times New Roman" w:cs="Times New Roman"/>
          <w:b/>
          <w:sz w:val="24"/>
          <w:szCs w:val="24"/>
        </w:rPr>
        <w:t>Reconnaisance</w:t>
      </w:r>
      <w:proofErr w:type="spellEnd"/>
    </w:p>
    <w:p w:rsidR="00993634" w:rsidRPr="00993634" w:rsidRDefault="00993634" w:rsidP="00993634">
      <w:pPr>
        <w:numPr>
          <w:ilvl w:val="1"/>
          <w:numId w:val="4"/>
        </w:numPr>
        <w:spacing w:line="363" w:lineRule="auto"/>
        <w:ind w:right="420"/>
        <w:rPr>
          <w:rFonts w:ascii="Times New Roman" w:eastAsia="Times New Roman" w:hAnsi="Times New Roman" w:cs="Times New Roman"/>
          <w:b/>
          <w:sz w:val="24"/>
          <w:szCs w:val="24"/>
        </w:rPr>
      </w:pPr>
      <w:r>
        <w:rPr>
          <w:rFonts w:ascii="Times New Roman" w:eastAsia="Arial" w:hAnsi="Times New Roman" w:cs="Times New Roman"/>
          <w:b/>
          <w:sz w:val="24"/>
          <w:szCs w:val="24"/>
        </w:rPr>
        <w:t>Email Attack</w:t>
      </w:r>
    </w:p>
    <w:p w:rsidR="00993634" w:rsidRPr="00993634" w:rsidRDefault="00993634" w:rsidP="00993634">
      <w:pPr>
        <w:numPr>
          <w:ilvl w:val="1"/>
          <w:numId w:val="4"/>
        </w:numPr>
        <w:spacing w:line="363" w:lineRule="auto"/>
        <w:ind w:right="420"/>
        <w:rPr>
          <w:rFonts w:ascii="Times New Roman" w:eastAsia="Times New Roman" w:hAnsi="Times New Roman" w:cs="Times New Roman"/>
          <w:b/>
          <w:sz w:val="24"/>
          <w:szCs w:val="24"/>
        </w:rPr>
      </w:pPr>
      <w:r>
        <w:rPr>
          <w:rFonts w:ascii="Times New Roman" w:eastAsia="Arial" w:hAnsi="Times New Roman" w:cs="Times New Roman"/>
          <w:b/>
          <w:sz w:val="24"/>
          <w:szCs w:val="24"/>
        </w:rPr>
        <w:t>Using Vendor credentials</w:t>
      </w:r>
    </w:p>
    <w:p w:rsidR="00993634" w:rsidRDefault="00F83F23" w:rsidP="00993634">
      <w:pPr>
        <w:numPr>
          <w:ilvl w:val="1"/>
          <w:numId w:val="4"/>
        </w:numPr>
        <w:spacing w:line="363" w:lineRule="auto"/>
        <w:ind w:right="420"/>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Exploiting Vendor Portal Vulnerabilities</w:t>
      </w:r>
    </w:p>
    <w:p w:rsidR="00F83F23" w:rsidRDefault="00F83F23" w:rsidP="00F83F23">
      <w:pPr>
        <w:numPr>
          <w:ilvl w:val="1"/>
          <w:numId w:val="4"/>
        </w:numPr>
        <w:spacing w:line="363" w:lineRule="auto"/>
        <w:ind w:right="4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Network </w:t>
      </w:r>
      <w:proofErr w:type="spellStart"/>
      <w:r>
        <w:rPr>
          <w:rFonts w:ascii="Times New Roman" w:eastAsia="Times New Roman" w:hAnsi="Times New Roman" w:cs="Times New Roman"/>
          <w:b/>
          <w:sz w:val="24"/>
          <w:szCs w:val="24"/>
        </w:rPr>
        <w:t>Infilteration</w:t>
      </w:r>
      <w:proofErr w:type="spellEnd"/>
      <w:r>
        <w:rPr>
          <w:rFonts w:ascii="Times New Roman" w:eastAsia="Times New Roman" w:hAnsi="Times New Roman" w:cs="Times New Roman"/>
          <w:b/>
          <w:sz w:val="24"/>
          <w:szCs w:val="24"/>
        </w:rPr>
        <w:t xml:space="preserve"> and Communication</w:t>
      </w:r>
    </w:p>
    <w:p w:rsidR="00F83F23" w:rsidRPr="008F7028" w:rsidRDefault="00F83F23" w:rsidP="00F83F23">
      <w:pPr>
        <w:numPr>
          <w:ilvl w:val="1"/>
          <w:numId w:val="4"/>
        </w:numPr>
        <w:spacing w:line="363" w:lineRule="auto"/>
        <w:ind w:right="420"/>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Misconfigured Systems</w:t>
      </w:r>
    </w:p>
    <w:p w:rsidR="008F7028" w:rsidRDefault="008F7028" w:rsidP="00996FA8">
      <w:pPr>
        <w:spacing w:line="362" w:lineRule="auto"/>
        <w:ind w:left="360" w:right="440" w:firstLine="720"/>
        <w:rPr>
          <w:rFonts w:ascii="Times New Roman" w:eastAsia="Times New Roman" w:hAnsi="Times New Roman"/>
          <w:sz w:val="24"/>
        </w:rPr>
      </w:pPr>
    </w:p>
    <w:p w:rsidR="002E17EA" w:rsidRDefault="00927F30" w:rsidP="00996FA8"/>
    <w:p w:rsidR="00927F30" w:rsidRDefault="00927F30" w:rsidP="00996FA8"/>
    <w:p w:rsidR="00927F30" w:rsidRDefault="00927F30" w:rsidP="00996FA8"/>
    <w:p w:rsidR="00927F30" w:rsidRDefault="00927F30" w:rsidP="00996FA8"/>
    <w:p w:rsidR="00927F30" w:rsidRDefault="00927F30" w:rsidP="00996FA8"/>
    <w:p w:rsidR="00927F30" w:rsidRDefault="00927F30" w:rsidP="00996FA8"/>
    <w:p w:rsidR="00927F30" w:rsidRDefault="00927F30" w:rsidP="00996FA8"/>
    <w:p w:rsidR="00927F30" w:rsidRDefault="00927F30" w:rsidP="00996FA8"/>
    <w:p w:rsidR="00927F30" w:rsidRDefault="00927F30" w:rsidP="00996FA8"/>
    <w:p w:rsidR="00927F30" w:rsidRDefault="00927F30" w:rsidP="00996FA8"/>
    <w:p w:rsidR="00927F30" w:rsidRDefault="00927F30" w:rsidP="00996FA8"/>
    <w:p w:rsidR="00927F30" w:rsidRDefault="00927F30" w:rsidP="00996FA8"/>
    <w:p w:rsidR="00927F30" w:rsidRDefault="00927F30" w:rsidP="00996FA8"/>
    <w:p w:rsidR="00927F30" w:rsidRDefault="00927F30" w:rsidP="00996FA8"/>
    <w:p w:rsidR="00927F30" w:rsidRDefault="00927F30" w:rsidP="00996FA8"/>
    <w:p w:rsidR="00927F30" w:rsidRDefault="00927F30" w:rsidP="00996FA8"/>
    <w:p w:rsidR="00927F30" w:rsidRDefault="00927F30" w:rsidP="00996FA8"/>
    <w:p w:rsidR="00927F30" w:rsidRDefault="00927F30" w:rsidP="00996FA8"/>
    <w:p w:rsidR="00927F30" w:rsidRDefault="00927F30" w:rsidP="00996FA8"/>
    <w:p w:rsidR="00927F30" w:rsidRDefault="00927F30" w:rsidP="00996FA8"/>
    <w:p w:rsidR="00927F30" w:rsidRDefault="00927F30" w:rsidP="00996FA8"/>
    <w:p w:rsidR="00927F30" w:rsidRDefault="00927F30" w:rsidP="00996FA8">
      <w:r>
        <w:rPr>
          <w:noProof/>
        </w:rPr>
        <w:lastRenderedPageBreak/>
        <w:drawing>
          <wp:inline distT="0" distB="0" distL="0" distR="0" wp14:anchorId="03FC558B" wp14:editId="3E49EA6F">
            <wp:extent cx="5724525" cy="6724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24525" cy="6724650"/>
                    </a:xfrm>
                    <a:prstGeom prst="rect">
                      <a:avLst/>
                    </a:prstGeom>
                  </pic:spPr>
                </pic:pic>
              </a:graphicData>
            </a:graphic>
          </wp:inline>
        </w:drawing>
      </w:r>
    </w:p>
    <w:p w:rsidR="00927F30" w:rsidRDefault="00927F30" w:rsidP="00996FA8">
      <w:r>
        <w:rPr>
          <w:noProof/>
        </w:rPr>
        <w:lastRenderedPageBreak/>
        <w:drawing>
          <wp:inline distT="0" distB="0" distL="0" distR="0" wp14:anchorId="4CF31EC0" wp14:editId="08D1AB5E">
            <wp:extent cx="5724525" cy="2943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24525" cy="2943225"/>
                    </a:xfrm>
                    <a:prstGeom prst="rect">
                      <a:avLst/>
                    </a:prstGeom>
                  </pic:spPr>
                </pic:pic>
              </a:graphicData>
            </a:graphic>
          </wp:inline>
        </w:drawing>
      </w:r>
      <w:bookmarkStart w:id="0" w:name="_GoBack"/>
      <w:bookmarkEnd w:id="0"/>
    </w:p>
    <w:p w:rsidR="00927F30" w:rsidRDefault="00927F30" w:rsidP="00996FA8"/>
    <w:p w:rsidR="00927F30" w:rsidRDefault="00927F30" w:rsidP="00996FA8"/>
    <w:p w:rsidR="00927F30" w:rsidRDefault="00927F30" w:rsidP="00996FA8"/>
    <w:p w:rsidR="00927F30" w:rsidRDefault="00927F30" w:rsidP="00996FA8"/>
    <w:p w:rsidR="00927F30" w:rsidRDefault="00927F30" w:rsidP="00996FA8"/>
    <w:p w:rsidR="00927F30" w:rsidRDefault="00927F30" w:rsidP="00996FA8"/>
    <w:p w:rsidR="00927F30" w:rsidRDefault="00927F30" w:rsidP="00996FA8"/>
    <w:p w:rsidR="00927F30" w:rsidRDefault="00927F30" w:rsidP="00996FA8"/>
    <w:p w:rsidR="00927F30" w:rsidRDefault="00927F30" w:rsidP="00996FA8"/>
    <w:p w:rsidR="00927F30" w:rsidRPr="00996FA8" w:rsidRDefault="00927F30" w:rsidP="00996FA8"/>
    <w:sectPr w:rsidR="00927F30" w:rsidRPr="00996F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EFD79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1A7C4C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B68079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71CD0E27"/>
    <w:multiLevelType w:val="hybridMultilevel"/>
    <w:tmpl w:val="254C37C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FA8"/>
    <w:rsid w:val="0008449C"/>
    <w:rsid w:val="00120641"/>
    <w:rsid w:val="002344C2"/>
    <w:rsid w:val="006509BC"/>
    <w:rsid w:val="0079410E"/>
    <w:rsid w:val="008F7028"/>
    <w:rsid w:val="00927F30"/>
    <w:rsid w:val="00951627"/>
    <w:rsid w:val="00993634"/>
    <w:rsid w:val="00996FA8"/>
    <w:rsid w:val="00CB55DA"/>
    <w:rsid w:val="00DD73EE"/>
    <w:rsid w:val="00F83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B68A8"/>
  <w15:chartTrackingRefBased/>
  <w15:docId w15:val="{78061CED-523D-49D1-95CE-56D7ACA9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FA8"/>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 Khurene</dc:creator>
  <cp:keywords/>
  <dc:description/>
  <cp:lastModifiedBy>Madhu Khurana</cp:lastModifiedBy>
  <cp:revision>5</cp:revision>
  <dcterms:created xsi:type="dcterms:W3CDTF">2020-12-04T09:35:00Z</dcterms:created>
  <dcterms:modified xsi:type="dcterms:W3CDTF">2020-12-08T13:09:00Z</dcterms:modified>
</cp:coreProperties>
</file>